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20" w:rsidRPr="00AF1112" w:rsidRDefault="00A53520" w:rsidP="00A53520">
      <w:pPr>
        <w:pStyle w:val="Heading2"/>
        <w:tabs>
          <w:tab w:val="clear" w:pos="567"/>
          <w:tab w:val="left" w:pos="0"/>
        </w:tabs>
        <w:spacing w:before="57" w:after="57"/>
        <w:ind w:left="0" w:firstLine="0"/>
        <w:rPr>
          <w:rFonts w:ascii="Calibri" w:eastAsia="SimSun" w:hAnsi="Calibri" w:cs="Calibri"/>
          <w:i/>
          <w:iCs/>
          <w:color w:val="5B9BD5"/>
          <w:lang w:val="el-GR"/>
        </w:rPr>
      </w:pPr>
      <w:bookmarkStart w:id="0" w:name="_Toc136428559"/>
      <w:r w:rsidRPr="00AF1112">
        <w:rPr>
          <w:rFonts w:ascii="Calibri" w:hAnsi="Calibri" w:cs="Calibri"/>
          <w:lang w:val="el-GR"/>
        </w:rPr>
        <w:t>ΠΑΡΑΡΤΗΜΑ ΙΙ –  ΤΕΧΝΙΚΕΣ ΠΡΟΔΙΑΓΡΑΦΕΣ</w:t>
      </w:r>
      <w:bookmarkEnd w:id="0"/>
    </w:p>
    <w:p w:rsidR="00A53520" w:rsidRPr="00AF1112" w:rsidRDefault="00A53520" w:rsidP="00A53520">
      <w:pPr>
        <w:suppressAutoHyphens w:val="0"/>
        <w:autoSpaceDE w:val="0"/>
        <w:spacing w:before="57" w:after="57"/>
        <w:rPr>
          <w:rFonts w:eastAsia="SimSun"/>
          <w:i/>
          <w:iCs/>
          <w:color w:val="5B9BD5"/>
          <w:szCs w:val="22"/>
          <w:lang w:val="en-US"/>
        </w:rPr>
      </w:pPr>
      <w:r w:rsidRPr="00AF1112">
        <w:rPr>
          <w:rFonts w:eastAsia="SimSun"/>
          <w:i/>
          <w:iCs/>
          <w:color w:val="5B9BD5"/>
          <w:szCs w:val="22"/>
          <w:lang w:val="el-GR"/>
        </w:rPr>
        <w:t>.</w:t>
      </w:r>
    </w:p>
    <w:tbl>
      <w:tblPr>
        <w:tblpPr w:leftFromText="180" w:rightFromText="180" w:vertAnchor="page" w:horzAnchor="margin" w:tblpY="3136"/>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4138"/>
        <w:gridCol w:w="1958"/>
        <w:gridCol w:w="1225"/>
        <w:gridCol w:w="1300"/>
        <w:gridCol w:w="1501"/>
        <w:gridCol w:w="2139"/>
      </w:tblGrid>
      <w:tr w:rsidR="00A53520" w:rsidRPr="00AF1112" w:rsidTr="00AC1C57">
        <w:trPr>
          <w:trHeight w:val="70"/>
        </w:trPr>
        <w:tc>
          <w:tcPr>
            <w:tcW w:w="736" w:type="pct"/>
            <w:shd w:val="clear" w:color="auto" w:fill="D9D9D9"/>
            <w:vAlign w:val="center"/>
          </w:tcPr>
          <w:p w:rsidR="00A53520" w:rsidRPr="00AF1112" w:rsidRDefault="00A53520" w:rsidP="00AC1C57">
            <w:pPr>
              <w:suppressAutoHyphens w:val="0"/>
              <w:spacing w:after="0"/>
              <w:jc w:val="center"/>
              <w:rPr>
                <w:b/>
                <w:bCs/>
                <w:sz w:val="18"/>
                <w:szCs w:val="20"/>
                <w:lang w:val="el-GR" w:eastAsia="el-GR"/>
              </w:rPr>
            </w:pPr>
            <w:r>
              <w:rPr>
                <w:noProof/>
                <w:lang w:val="el-GR" w:eastAsia="el-GR"/>
              </w:rPr>
              <mc:AlternateContent>
                <mc:Choice Requires="wps">
                  <w:drawing>
                    <wp:anchor distT="0" distB="0" distL="114300" distR="114300" simplePos="0" relativeHeight="251659264" behindDoc="0" locked="0" layoutInCell="1" allowOverlap="1" wp14:anchorId="7492DB26" wp14:editId="40EE2FEC">
                      <wp:simplePos x="0" y="0"/>
                      <wp:positionH relativeFrom="column">
                        <wp:posOffset>-32385</wp:posOffset>
                      </wp:positionH>
                      <wp:positionV relativeFrom="paragraph">
                        <wp:posOffset>-540385</wp:posOffset>
                      </wp:positionV>
                      <wp:extent cx="8904605" cy="347980"/>
                      <wp:effectExtent l="0" t="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4605" cy="347980"/>
                              </a:xfrm>
                              <a:prstGeom prst="rect">
                                <a:avLst/>
                              </a:prstGeom>
                              <a:solidFill>
                                <a:srgbClr val="FFFFFF"/>
                              </a:solidFill>
                              <a:ln w="9525">
                                <a:solidFill>
                                  <a:srgbClr val="000000"/>
                                </a:solidFill>
                                <a:miter lim="800000"/>
                                <a:headEnd/>
                                <a:tailEnd/>
                              </a:ln>
                            </wps:spPr>
                            <wps:txbx>
                              <w:txbxContent>
                                <w:p w:rsidR="00A53520" w:rsidRPr="00D37D16" w:rsidRDefault="00A53520" w:rsidP="00A53520">
                                  <w:pPr>
                                    <w:pStyle w:val="Heading2"/>
                                    <w:tabs>
                                      <w:tab w:val="left" w:pos="0"/>
                                    </w:tabs>
                                    <w:spacing w:before="0"/>
                                    <w:rPr>
                                      <w:lang w:val="el-GR"/>
                                    </w:rPr>
                                  </w:pPr>
                                  <w:bookmarkStart w:id="1" w:name="_Toc37191325"/>
                                  <w:bookmarkStart w:id="2" w:name="_Toc40781761"/>
                                  <w:bookmarkStart w:id="3" w:name="_Toc136428560"/>
                                  <w:r w:rsidRPr="00D37D16">
                                    <w:rPr>
                                      <w:lang w:val="el-GR"/>
                                    </w:rPr>
                                    <w:t xml:space="preserve">ΠΑΡΑΡΤΗΜΑ </w:t>
                                  </w:r>
                                  <w:r>
                                    <w:rPr>
                                      <w:lang w:val="el-GR"/>
                                    </w:rPr>
                                    <w:t>ΙΙ</w:t>
                                  </w:r>
                                  <w:r w:rsidRPr="00D37D16">
                                    <w:rPr>
                                      <w:lang w:val="el-GR"/>
                                    </w:rPr>
                                    <w:t xml:space="preserve"> – </w:t>
                                  </w:r>
                                  <w:r w:rsidRPr="00CC5BD9">
                                    <w:rPr>
                                      <w:rFonts w:ascii="Calibri" w:hAnsi="Calibri" w:cs="Calibri"/>
                                      <w:sz w:val="28"/>
                                      <w:szCs w:val="28"/>
                                      <w:lang w:val="el-GR"/>
                                    </w:rPr>
                                    <w:t>ΤΕΧΝΙΚΕΣ</w:t>
                                  </w:r>
                                  <w:r>
                                    <w:rPr>
                                      <w:lang w:val="el-GR"/>
                                    </w:rPr>
                                    <w:t xml:space="preserve"> ΠΡΟΔΙΑΓΡΑΦΕΣ</w:t>
                                  </w:r>
                                  <w:bookmarkEnd w:id="1"/>
                                  <w:r>
                                    <w:rPr>
                                      <w:lang w:val="el-GR"/>
                                    </w:rPr>
                                    <w:t xml:space="preserve"> – ΠΙΝΑΚΑΣ ΣΥΜΜΟΡΦΩΣΗΣ</w:t>
                                  </w:r>
                                  <w:bookmarkEnd w:id="2"/>
                                  <w:bookmarkEnd w:id="3"/>
                                </w:p>
                                <w:p w:rsidR="00A53520" w:rsidRPr="00046947" w:rsidRDefault="00A53520" w:rsidP="00A53520">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pt;margin-top:-42.55pt;width:701.1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">
                      <v:textbox>
                        <w:txbxContent>
                          <w:p w:rsidR="00A53520" w:rsidRPr="00D37D16" w:rsidRDefault="00A53520" w:rsidP="00A53520">
                            <w:pPr>
                              <w:pStyle w:val="Heading2"/>
                              <w:tabs>
                                <w:tab w:val="left" w:pos="0"/>
                              </w:tabs>
                              <w:spacing w:before="0"/>
                              <w:rPr>
                                <w:lang w:val="el-GR"/>
                              </w:rPr>
                            </w:pPr>
                            <w:bookmarkStart w:id="4" w:name="_Toc37191325"/>
                            <w:bookmarkStart w:id="5" w:name="_Toc40781761"/>
                            <w:bookmarkStart w:id="6" w:name="_Toc136428560"/>
                            <w:r w:rsidRPr="00D37D16">
                              <w:rPr>
                                <w:lang w:val="el-GR"/>
                              </w:rPr>
                              <w:t xml:space="preserve">ΠΑΡΑΡΤΗΜΑ </w:t>
                            </w:r>
                            <w:r>
                              <w:rPr>
                                <w:lang w:val="el-GR"/>
                              </w:rPr>
                              <w:t>ΙΙ</w:t>
                            </w:r>
                            <w:r w:rsidRPr="00D37D16">
                              <w:rPr>
                                <w:lang w:val="el-GR"/>
                              </w:rPr>
                              <w:t xml:space="preserve"> – </w:t>
                            </w:r>
                            <w:r w:rsidRPr="00CC5BD9">
                              <w:rPr>
                                <w:rFonts w:ascii="Calibri" w:hAnsi="Calibri" w:cs="Calibri"/>
                                <w:sz w:val="28"/>
                                <w:szCs w:val="28"/>
                                <w:lang w:val="el-GR"/>
                              </w:rPr>
                              <w:t>ΤΕΧΝΙΚΕΣ</w:t>
                            </w:r>
                            <w:r>
                              <w:rPr>
                                <w:lang w:val="el-GR"/>
                              </w:rPr>
                              <w:t xml:space="preserve"> ΠΡΟΔΙΑΓΡΑΦΕΣ</w:t>
                            </w:r>
                            <w:bookmarkEnd w:id="4"/>
                            <w:r>
                              <w:rPr>
                                <w:lang w:val="el-GR"/>
                              </w:rPr>
                              <w:t xml:space="preserve"> – ΠΙΝΑΚΑΣ ΣΥΜΜΟΡΦΩΣΗΣ</w:t>
                            </w:r>
                            <w:bookmarkEnd w:id="5"/>
                            <w:bookmarkEnd w:id="6"/>
                          </w:p>
                          <w:p w:rsidR="00A53520" w:rsidRPr="00046947" w:rsidRDefault="00A53520" w:rsidP="00A53520">
                            <w:pPr>
                              <w:rPr>
                                <w:lang w:val="el-GR"/>
                              </w:rPr>
                            </w:pPr>
                          </w:p>
                        </w:txbxContent>
                      </v:textbox>
                    </v:shape>
                  </w:pict>
                </mc:Fallback>
              </mc:AlternateContent>
            </w:r>
          </w:p>
          <w:p w:rsidR="00A53520" w:rsidRPr="00AF1112" w:rsidRDefault="00A53520" w:rsidP="00AC1C57">
            <w:pPr>
              <w:suppressAutoHyphens w:val="0"/>
              <w:spacing w:after="0"/>
              <w:jc w:val="center"/>
              <w:rPr>
                <w:sz w:val="18"/>
                <w:szCs w:val="20"/>
                <w:lang w:val="el-GR" w:eastAsia="el-GR"/>
              </w:rPr>
            </w:pPr>
            <w:r w:rsidRPr="00AF1112">
              <w:rPr>
                <w:b/>
                <w:bCs/>
                <w:sz w:val="18"/>
                <w:szCs w:val="20"/>
                <w:lang w:val="el-GR" w:eastAsia="el-GR"/>
              </w:rPr>
              <w:t>Περιγραφή</w:t>
            </w:r>
          </w:p>
        </w:tc>
        <w:tc>
          <w:tcPr>
            <w:tcW w:w="1439" w:type="pct"/>
            <w:shd w:val="clear" w:color="auto" w:fill="D9D9D9"/>
            <w:vAlign w:val="center"/>
          </w:tcPr>
          <w:p w:rsidR="00A53520" w:rsidRPr="00AF1112" w:rsidRDefault="00A53520" w:rsidP="00AC1C57">
            <w:pPr>
              <w:suppressAutoHyphens w:val="0"/>
              <w:spacing w:after="0"/>
              <w:jc w:val="center"/>
              <w:rPr>
                <w:b/>
                <w:bCs/>
                <w:sz w:val="18"/>
                <w:szCs w:val="20"/>
                <w:lang w:val="el-GR" w:eastAsia="el-GR"/>
              </w:rPr>
            </w:pPr>
            <w:r w:rsidRPr="00AF1112">
              <w:rPr>
                <w:b/>
                <w:bCs/>
                <w:sz w:val="18"/>
                <w:szCs w:val="20"/>
                <w:lang w:val="el-GR" w:eastAsia="el-GR"/>
              </w:rPr>
              <w:t>Τεχνικές προδιαγραφές</w:t>
            </w:r>
          </w:p>
        </w:tc>
        <w:tc>
          <w:tcPr>
            <w:tcW w:w="681" w:type="pct"/>
            <w:shd w:val="clear" w:color="auto" w:fill="D9D9D9"/>
            <w:vAlign w:val="center"/>
          </w:tcPr>
          <w:p w:rsidR="00A53520" w:rsidRPr="00AF1112" w:rsidRDefault="00A53520" w:rsidP="00AC1C57">
            <w:pPr>
              <w:suppressAutoHyphens w:val="0"/>
              <w:spacing w:after="0"/>
              <w:jc w:val="center"/>
              <w:rPr>
                <w:b/>
                <w:bCs/>
                <w:color w:val="000000"/>
                <w:sz w:val="18"/>
                <w:szCs w:val="20"/>
                <w:lang w:val="el-GR" w:eastAsia="el-GR"/>
              </w:rPr>
            </w:pPr>
            <w:r w:rsidRPr="00AF1112">
              <w:rPr>
                <w:b/>
                <w:bCs/>
                <w:color w:val="000000"/>
                <w:sz w:val="18"/>
                <w:szCs w:val="20"/>
                <w:lang w:val="el-GR" w:eastAsia="el-GR"/>
              </w:rPr>
              <w:t>Απαιτούμενα</w:t>
            </w:r>
          </w:p>
          <w:p w:rsidR="00A53520" w:rsidRPr="00AF1112" w:rsidRDefault="00A53520" w:rsidP="00AC1C57">
            <w:pPr>
              <w:suppressAutoHyphens w:val="0"/>
              <w:spacing w:after="0"/>
              <w:jc w:val="center"/>
              <w:rPr>
                <w:b/>
                <w:bCs/>
                <w:sz w:val="18"/>
                <w:szCs w:val="20"/>
                <w:lang w:val="el-GR" w:eastAsia="el-GR"/>
              </w:rPr>
            </w:pPr>
            <w:r w:rsidRPr="00AF1112">
              <w:rPr>
                <w:b/>
                <w:bCs/>
                <w:color w:val="000000"/>
                <w:sz w:val="18"/>
                <w:szCs w:val="20"/>
                <w:lang w:val="el-GR" w:eastAsia="el-GR"/>
              </w:rPr>
              <w:t>Τεμάχια</w:t>
            </w:r>
          </w:p>
        </w:tc>
        <w:tc>
          <w:tcPr>
            <w:tcW w:w="426" w:type="pct"/>
            <w:shd w:val="clear" w:color="auto" w:fill="D9D9D9"/>
            <w:vAlign w:val="center"/>
          </w:tcPr>
          <w:p w:rsidR="00A53520" w:rsidRPr="00AF1112" w:rsidRDefault="00A53520" w:rsidP="00AC1C57">
            <w:pPr>
              <w:suppressAutoHyphens w:val="0"/>
              <w:spacing w:after="0"/>
              <w:jc w:val="center"/>
              <w:rPr>
                <w:sz w:val="18"/>
                <w:szCs w:val="20"/>
                <w:lang w:val="el-GR" w:eastAsia="el-GR"/>
              </w:rPr>
            </w:pPr>
            <w:r w:rsidRPr="00AF1112">
              <w:rPr>
                <w:b/>
                <w:bCs/>
                <w:color w:val="000000"/>
                <w:sz w:val="18"/>
                <w:szCs w:val="20"/>
                <w:lang w:val="el-GR" w:eastAsia="el-GR"/>
              </w:rPr>
              <w:t>Υποχρεωτική Απαίτηση</w:t>
            </w:r>
          </w:p>
        </w:tc>
        <w:tc>
          <w:tcPr>
            <w:tcW w:w="452" w:type="pct"/>
            <w:shd w:val="clear" w:color="auto" w:fill="D9D9D9"/>
            <w:vAlign w:val="center"/>
          </w:tcPr>
          <w:p w:rsidR="00A53520" w:rsidRPr="00AF1112" w:rsidRDefault="00A53520" w:rsidP="00AC1C57">
            <w:pPr>
              <w:suppressAutoHyphens w:val="0"/>
              <w:spacing w:after="0"/>
              <w:jc w:val="center"/>
              <w:rPr>
                <w:b/>
                <w:bCs/>
                <w:color w:val="000000"/>
                <w:sz w:val="18"/>
                <w:szCs w:val="20"/>
                <w:lang w:val="el-GR" w:eastAsia="el-GR"/>
              </w:rPr>
            </w:pPr>
            <w:r w:rsidRPr="00AF1112">
              <w:rPr>
                <w:b/>
                <w:bCs/>
                <w:color w:val="000000"/>
                <w:sz w:val="18"/>
                <w:szCs w:val="20"/>
              </w:rPr>
              <w:t>Απ</w:t>
            </w:r>
            <w:proofErr w:type="spellStart"/>
            <w:r w:rsidRPr="00AF1112">
              <w:rPr>
                <w:b/>
                <w:bCs/>
                <w:color w:val="000000"/>
                <w:sz w:val="18"/>
                <w:szCs w:val="20"/>
              </w:rPr>
              <w:t>άντηση</w:t>
            </w:r>
            <w:proofErr w:type="spellEnd"/>
          </w:p>
        </w:tc>
        <w:tc>
          <w:tcPr>
            <w:tcW w:w="522" w:type="pct"/>
            <w:shd w:val="clear" w:color="auto" w:fill="D9D9D9"/>
            <w:vAlign w:val="center"/>
          </w:tcPr>
          <w:p w:rsidR="00A53520" w:rsidRPr="00AF1112" w:rsidRDefault="00A53520" w:rsidP="00AC1C57">
            <w:pPr>
              <w:suppressAutoHyphens w:val="0"/>
              <w:spacing w:after="0"/>
              <w:jc w:val="center"/>
              <w:rPr>
                <w:b/>
                <w:bCs/>
                <w:color w:val="000000"/>
                <w:sz w:val="18"/>
                <w:szCs w:val="20"/>
                <w:lang w:val="el-GR"/>
              </w:rPr>
            </w:pPr>
            <w:r w:rsidRPr="00AF1112">
              <w:rPr>
                <w:b/>
                <w:bCs/>
                <w:color w:val="000000"/>
                <w:sz w:val="18"/>
                <w:szCs w:val="20"/>
                <w:lang w:val="el-GR"/>
              </w:rPr>
              <w:t>Παραπομπή</w:t>
            </w:r>
          </w:p>
          <w:p w:rsidR="00A53520" w:rsidRPr="00AF1112" w:rsidRDefault="00A53520" w:rsidP="00AC1C57">
            <w:pPr>
              <w:suppressAutoHyphens w:val="0"/>
              <w:spacing w:after="0"/>
              <w:jc w:val="center"/>
              <w:rPr>
                <w:b/>
                <w:bCs/>
                <w:color w:val="000000"/>
                <w:sz w:val="18"/>
                <w:szCs w:val="20"/>
                <w:lang w:val="el-GR"/>
              </w:rPr>
            </w:pPr>
            <w:r w:rsidRPr="00AF1112">
              <w:rPr>
                <w:b/>
                <w:bCs/>
                <w:color w:val="000000"/>
                <w:sz w:val="18"/>
                <w:szCs w:val="20"/>
                <w:lang w:val="el-GR"/>
              </w:rPr>
              <w:t>Απάντησης</w:t>
            </w:r>
          </w:p>
        </w:tc>
        <w:tc>
          <w:tcPr>
            <w:tcW w:w="744" w:type="pct"/>
            <w:shd w:val="clear" w:color="auto" w:fill="D9D9D9"/>
            <w:vAlign w:val="center"/>
          </w:tcPr>
          <w:p w:rsidR="00A53520" w:rsidRPr="00AF1112" w:rsidRDefault="00A53520" w:rsidP="00AC1C57">
            <w:pPr>
              <w:suppressAutoHyphens w:val="0"/>
              <w:spacing w:after="0"/>
              <w:jc w:val="center"/>
              <w:rPr>
                <w:b/>
                <w:bCs/>
                <w:sz w:val="18"/>
                <w:szCs w:val="20"/>
                <w:lang w:val="el-GR" w:eastAsia="el-GR"/>
              </w:rPr>
            </w:pPr>
            <w:r w:rsidRPr="00AF1112">
              <w:rPr>
                <w:b/>
                <w:bCs/>
                <w:sz w:val="18"/>
                <w:szCs w:val="20"/>
                <w:lang w:val="el-GR" w:eastAsia="el-GR"/>
              </w:rPr>
              <w:t>Τοποθεσία τελικής εγκατάστασης  (κτήριο, όροφος, τίτλος χώρου)</w:t>
            </w:r>
          </w:p>
        </w:tc>
      </w:tr>
      <w:tr w:rsidR="00A53520" w:rsidRPr="00AF1112" w:rsidTr="00AC1C57">
        <w:trPr>
          <w:trHeight w:val="690"/>
        </w:trPr>
        <w:tc>
          <w:tcPr>
            <w:tcW w:w="736" w:type="pct"/>
            <w:shd w:val="clear" w:color="auto" w:fill="FFFFFF"/>
          </w:tcPr>
          <w:p w:rsidR="00A53520" w:rsidRPr="00AF1112" w:rsidRDefault="00A53520" w:rsidP="00AC1C57">
            <w:pPr>
              <w:suppressAutoHyphens w:val="0"/>
              <w:spacing w:after="0"/>
              <w:jc w:val="left"/>
              <w:rPr>
                <w:b/>
                <w:bCs/>
                <w:sz w:val="18"/>
                <w:szCs w:val="20"/>
                <w:lang w:val="el-GR" w:eastAsia="el-GR"/>
              </w:rPr>
            </w:pPr>
            <w:r w:rsidRPr="00AF1112" w:rsidDel="00B258AF">
              <w:rPr>
                <w:b/>
                <w:bCs/>
                <w:sz w:val="18"/>
                <w:szCs w:val="20"/>
                <w:lang w:val="el-GR" w:eastAsia="el-GR"/>
              </w:rPr>
              <w:t xml:space="preserve"> </w:t>
            </w:r>
            <w:r w:rsidRPr="00AF1112">
              <w:rPr>
                <w:b/>
                <w:bCs/>
                <w:sz w:val="18"/>
                <w:szCs w:val="20"/>
                <w:lang w:val="el-GR" w:eastAsia="el-GR"/>
              </w:rPr>
              <w:t>«Αυτόματη Μηχανή που λειτουργεί με τις αρχές Αριθμητικού Ελέγχου για κοπή μετάλλων με ακτίνα Λέιζερ οδηγούμενη μέσω οπτικής ίνας»</w:t>
            </w:r>
          </w:p>
        </w:tc>
        <w:tc>
          <w:tcPr>
            <w:tcW w:w="1439" w:type="pct"/>
            <w:shd w:val="clear" w:color="auto" w:fill="FFFFFF"/>
            <w:vAlign w:val="bottom"/>
          </w:tcPr>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xml:space="preserve">      Ωφέλιμη επιφάνεια κοπής και χάραξης (τραπέζι εργασίας) τουλάχιστον 1m2 . Ελάχιστες διαστάσεις τραπεζιού εργασίας (</w:t>
            </w:r>
            <w:proofErr w:type="spellStart"/>
            <w:r w:rsidRPr="00AF1112">
              <w:rPr>
                <w:bCs/>
                <w:sz w:val="18"/>
                <w:szCs w:val="20"/>
                <w:lang w:val="el-GR" w:eastAsia="el-GR"/>
              </w:rPr>
              <w:t>ΜήκοςΧΠλάτος</w:t>
            </w:r>
            <w:proofErr w:type="spellEnd"/>
            <w:r w:rsidRPr="00AF1112">
              <w:rPr>
                <w:bCs/>
                <w:sz w:val="18"/>
                <w:szCs w:val="20"/>
                <w:lang w:val="el-GR" w:eastAsia="el-GR"/>
              </w:rPr>
              <w:t xml:space="preserve">) 1.1mX0.9m </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xml:space="preserve">•        Πηγή </w:t>
            </w:r>
            <w:proofErr w:type="spellStart"/>
            <w:r w:rsidRPr="00AF1112">
              <w:rPr>
                <w:bCs/>
                <w:sz w:val="18"/>
                <w:szCs w:val="20"/>
                <w:lang w:val="el-GR" w:eastAsia="el-GR"/>
              </w:rPr>
              <w:t>Laser</w:t>
            </w:r>
            <w:proofErr w:type="spellEnd"/>
            <w:r w:rsidRPr="00AF1112">
              <w:rPr>
                <w:bCs/>
                <w:sz w:val="18"/>
                <w:szCs w:val="20"/>
                <w:lang w:val="el-GR" w:eastAsia="el-GR"/>
              </w:rPr>
              <w:t xml:space="preserve"> τεχνολογίας </w:t>
            </w:r>
            <w:proofErr w:type="spellStart"/>
            <w:r w:rsidRPr="00AF1112">
              <w:rPr>
                <w:bCs/>
                <w:sz w:val="18"/>
                <w:szCs w:val="20"/>
                <w:lang w:val="el-GR" w:eastAsia="el-GR"/>
              </w:rPr>
              <w:t>Fiber</w:t>
            </w:r>
            <w:proofErr w:type="spellEnd"/>
            <w:r w:rsidRPr="00AF1112">
              <w:rPr>
                <w:bCs/>
                <w:sz w:val="18"/>
                <w:szCs w:val="20"/>
                <w:lang w:val="el-GR" w:eastAsia="el-GR"/>
              </w:rPr>
              <w:t xml:space="preserve"> Ισχύος τουλάχιστον 1KWatt </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xml:space="preserve">•        Εκτιμώμενο χρόνο ζωής πηγής υπό κανονικές συνθήκες λειτουργίας της μηχανής τουλάχιστον 60.000 ώρες </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Δυνατότητα κοπής με Οξυγόνο,  Άζωτο και Αέρα.</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xml:space="preserve">•        Σύστημα οδήγησης αξόνων X, Y (επιφάνειας εργασίας) με κινητήρες </w:t>
            </w:r>
            <w:proofErr w:type="spellStart"/>
            <w:r w:rsidRPr="00AF1112">
              <w:rPr>
                <w:bCs/>
                <w:sz w:val="18"/>
                <w:szCs w:val="20"/>
                <w:lang w:val="el-GR" w:eastAsia="el-GR"/>
              </w:rPr>
              <w:t>servo</w:t>
            </w:r>
            <w:proofErr w:type="spellEnd"/>
            <w:r w:rsidRPr="00AF1112">
              <w:rPr>
                <w:bCs/>
                <w:sz w:val="18"/>
                <w:szCs w:val="20"/>
                <w:lang w:val="el-GR" w:eastAsia="el-GR"/>
              </w:rPr>
              <w:t xml:space="preserve"> (</w:t>
            </w:r>
            <w:proofErr w:type="spellStart"/>
            <w:r w:rsidRPr="00AF1112">
              <w:rPr>
                <w:bCs/>
                <w:sz w:val="18"/>
                <w:szCs w:val="20"/>
                <w:lang w:val="el-GR" w:eastAsia="el-GR"/>
              </w:rPr>
              <w:t>servo</w:t>
            </w:r>
            <w:proofErr w:type="spellEnd"/>
            <w:r w:rsidRPr="00AF1112">
              <w:rPr>
                <w:bCs/>
                <w:sz w:val="18"/>
                <w:szCs w:val="20"/>
                <w:lang w:val="el-GR" w:eastAsia="el-GR"/>
              </w:rPr>
              <w:t xml:space="preserve"> </w:t>
            </w:r>
            <w:proofErr w:type="spellStart"/>
            <w:r w:rsidRPr="00AF1112">
              <w:rPr>
                <w:bCs/>
                <w:sz w:val="18"/>
                <w:szCs w:val="20"/>
                <w:lang w:val="el-GR" w:eastAsia="el-GR"/>
              </w:rPr>
              <w:t>motors</w:t>
            </w:r>
            <w:proofErr w:type="spellEnd"/>
            <w:r w:rsidRPr="00AF1112">
              <w:rPr>
                <w:bCs/>
                <w:sz w:val="18"/>
                <w:szCs w:val="20"/>
                <w:lang w:val="el-GR" w:eastAsia="el-GR"/>
              </w:rPr>
              <w:t>)</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Αυτόματο σύστημα κίνησης άξονα Ζ με δυνατότητα αυτόματης εστίασης (</w:t>
            </w:r>
            <w:proofErr w:type="spellStart"/>
            <w:r w:rsidRPr="00AF1112">
              <w:rPr>
                <w:bCs/>
                <w:sz w:val="18"/>
                <w:szCs w:val="20"/>
                <w:lang w:val="el-GR" w:eastAsia="el-GR"/>
              </w:rPr>
              <w:t>Autofocus</w:t>
            </w:r>
            <w:proofErr w:type="spellEnd"/>
            <w:r w:rsidRPr="00AF1112">
              <w:rPr>
                <w:bCs/>
                <w:sz w:val="18"/>
                <w:szCs w:val="20"/>
                <w:lang w:val="el-GR" w:eastAsia="el-GR"/>
              </w:rPr>
              <w:t>) της δέσμης πάνω στο υλικό επεξεργασίας</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Μέγιστη ταχύτητα πρόωσης τουλάχιστον 60 m/</w:t>
            </w:r>
            <w:proofErr w:type="spellStart"/>
            <w:r w:rsidRPr="00AF1112">
              <w:rPr>
                <w:bCs/>
                <w:sz w:val="18"/>
                <w:szCs w:val="20"/>
                <w:lang w:val="el-GR" w:eastAsia="el-GR"/>
              </w:rPr>
              <w:t>min</w:t>
            </w:r>
            <w:proofErr w:type="spellEnd"/>
            <w:r w:rsidRPr="00AF1112">
              <w:rPr>
                <w:bCs/>
                <w:sz w:val="18"/>
                <w:szCs w:val="20"/>
                <w:lang w:val="el-GR" w:eastAsia="el-GR"/>
              </w:rPr>
              <w:t xml:space="preserve"> </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Εύρος ταχύτητας κοπής τουλάχιστον 0.01-20 m/</w:t>
            </w:r>
            <w:proofErr w:type="spellStart"/>
            <w:r w:rsidRPr="00AF1112">
              <w:rPr>
                <w:bCs/>
                <w:sz w:val="18"/>
                <w:szCs w:val="20"/>
                <w:lang w:val="el-GR" w:eastAsia="el-GR"/>
              </w:rPr>
              <w:t>min</w:t>
            </w:r>
            <w:proofErr w:type="spellEnd"/>
            <w:r w:rsidRPr="00AF1112">
              <w:rPr>
                <w:bCs/>
                <w:sz w:val="18"/>
                <w:szCs w:val="20"/>
                <w:lang w:val="el-GR" w:eastAsia="el-GR"/>
              </w:rPr>
              <w:t xml:space="preserve"> </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Ακρίβεια επανατοποθέτησης συστήματος κίνησης στους άξονες X, Y, Z (</w:t>
            </w:r>
            <w:proofErr w:type="spellStart"/>
            <w:r w:rsidRPr="00AF1112">
              <w:rPr>
                <w:bCs/>
                <w:sz w:val="18"/>
                <w:szCs w:val="20"/>
                <w:lang w:val="el-GR" w:eastAsia="el-GR"/>
              </w:rPr>
              <w:t>Reposition</w:t>
            </w:r>
            <w:proofErr w:type="spellEnd"/>
            <w:r w:rsidRPr="00AF1112">
              <w:rPr>
                <w:bCs/>
                <w:sz w:val="18"/>
                <w:szCs w:val="20"/>
                <w:lang w:val="el-GR" w:eastAsia="el-GR"/>
              </w:rPr>
              <w:t xml:space="preserve"> </w:t>
            </w:r>
            <w:proofErr w:type="spellStart"/>
            <w:r w:rsidRPr="00AF1112">
              <w:rPr>
                <w:bCs/>
                <w:sz w:val="18"/>
                <w:szCs w:val="20"/>
                <w:lang w:val="el-GR" w:eastAsia="el-GR"/>
              </w:rPr>
              <w:t>accuracy</w:t>
            </w:r>
            <w:proofErr w:type="spellEnd"/>
            <w:r w:rsidRPr="00AF1112">
              <w:rPr>
                <w:bCs/>
                <w:sz w:val="18"/>
                <w:szCs w:val="20"/>
                <w:lang w:val="el-GR" w:eastAsia="el-GR"/>
              </w:rPr>
              <w:t>) καλύτερη του +- 0.04mm/m</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Πάχος γραμμής κοπής (δέσμης) μικρότερη των 0.25mm</w:t>
            </w:r>
          </w:p>
          <w:p w:rsidR="00A53520" w:rsidRPr="00AF1112" w:rsidRDefault="00A53520" w:rsidP="00AC1C57">
            <w:pPr>
              <w:suppressAutoHyphens w:val="0"/>
              <w:spacing w:after="0"/>
              <w:jc w:val="left"/>
              <w:rPr>
                <w:bCs/>
                <w:color w:val="000000"/>
                <w:sz w:val="18"/>
                <w:szCs w:val="20"/>
                <w:lang w:val="el-GR" w:eastAsia="el-GR"/>
              </w:rPr>
            </w:pPr>
            <w:r w:rsidRPr="00AF1112">
              <w:rPr>
                <w:bCs/>
                <w:sz w:val="18"/>
                <w:szCs w:val="20"/>
                <w:lang w:val="el-GR" w:eastAsia="el-GR"/>
              </w:rPr>
              <w:t xml:space="preserve">•        Μηχανισμός αυτόματης παρακολούθησης της </w:t>
            </w:r>
            <w:r w:rsidRPr="00AF1112">
              <w:rPr>
                <w:bCs/>
                <w:sz w:val="18"/>
                <w:szCs w:val="20"/>
                <w:lang w:val="el-GR" w:eastAsia="el-GR"/>
              </w:rPr>
              <w:lastRenderedPageBreak/>
              <w:t xml:space="preserve">επιφάνειας κοπής </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Να είναι μηχάνημα κλειστού τύπου και να διαθέτει τις απαραίτητες δικλείδες ασφάλειας του χειριστή (κουμπί πανικού, προστατευτικό καπάκι και πόρτες, σήμανση επικίνδυνων σημείων, εξόδους για σύνδεση μονάδας απαγωγής ρύπων)</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Να διαθέτει σήμανση CE με τα απαραίτητα έγγραφα που αποδεικνύουν την δήλωση συμμόρφωσης προς όλες τις εφαρμοστέες απαιτήσεις της Ευρωπαϊκής Ένωσης για το συγκεκριμένο τύπο μηχανήματος</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Να περιλαμβάνονται όλα τα απαραίτητα παρελκόμενα της μηχανής (υπολογιστική μονάδα, οθόνη λειτουργίας της μηχανής, λογισμικό οδήγησης μηχανής, κάτοπτρα, φακοί, σχάρες, καλώδια σύνδεσης, ψυκτική μονάδα πηγής, σετ φιαλών αερίων Οξυγόνου και Αζώτου με τις απαραίτητες σωληνώσεις και μανόμετρα) για την άμεση και απρόσκοπτη λειτουργία της</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Να περιλαμβάνεται η μεταφορά και εγκατάσταση του μηχανήματος σε κατάλληλο χώρο που θα υποδειχθεί από το Ίδρυμα καθώς και η πλήρης εκπαίδευση χειρισμού του μηχανήματος και του λογισμικού της σε 2 άτομα από το μόνιμο προσωπικό του Ιδρύματος που θα οριστούν ως υπεύθυνοι λειτουργίας του μηχανήματος</w:t>
            </w:r>
          </w:p>
          <w:p w:rsidR="00A53520" w:rsidRPr="00AF1112" w:rsidRDefault="00A53520" w:rsidP="00AC1C57">
            <w:pPr>
              <w:suppressAutoHyphens w:val="0"/>
              <w:spacing w:after="0"/>
              <w:jc w:val="left"/>
              <w:rPr>
                <w:bCs/>
                <w:sz w:val="18"/>
                <w:szCs w:val="20"/>
                <w:lang w:val="el-GR" w:eastAsia="el-GR"/>
              </w:rPr>
            </w:pPr>
            <w:r w:rsidRPr="00AF1112">
              <w:rPr>
                <w:bCs/>
                <w:sz w:val="18"/>
                <w:szCs w:val="20"/>
                <w:lang w:val="el-GR" w:eastAsia="el-GR"/>
              </w:rPr>
              <w:t>•        Εγγύηση καλής λειτουργίας τουλάχιστον 2 ετών που να καλύπτει ανταλλακτικά και εργασία σε περίπτωση βλάβης.</w:t>
            </w:r>
          </w:p>
          <w:p w:rsidR="00A53520" w:rsidRPr="00AF1112" w:rsidDel="00353524" w:rsidRDefault="00A53520" w:rsidP="00AC1C57">
            <w:pPr>
              <w:suppressAutoHyphens w:val="0"/>
              <w:spacing w:after="0"/>
              <w:jc w:val="left"/>
              <w:rPr>
                <w:bCs/>
                <w:sz w:val="18"/>
                <w:szCs w:val="20"/>
                <w:lang w:val="el-GR" w:eastAsia="el-GR"/>
              </w:rPr>
            </w:pPr>
            <w:r w:rsidRPr="00AF1112">
              <w:rPr>
                <w:bCs/>
                <w:sz w:val="18"/>
                <w:szCs w:val="20"/>
                <w:lang w:val="el-GR" w:eastAsia="el-GR"/>
              </w:rPr>
              <w:t xml:space="preserve">•        Να υπάρχει τεχνική υποστήριξη της μηχανής στην Ελλάδα με δυνατότητα και τηλεφωνικής υποστήριξης για καθοδήγηση επίλυσης </w:t>
            </w:r>
            <w:r w:rsidRPr="00AF1112">
              <w:rPr>
                <w:bCs/>
                <w:sz w:val="18"/>
                <w:szCs w:val="20"/>
                <w:lang w:val="el-GR" w:eastAsia="el-GR"/>
              </w:rPr>
              <w:lastRenderedPageBreak/>
              <w:t>μικροπροβλημάτων λειτουργίας της</w:t>
            </w:r>
          </w:p>
          <w:p w:rsidR="00A53520" w:rsidRPr="00AF1112" w:rsidRDefault="00A53520" w:rsidP="00AC1C57">
            <w:pPr>
              <w:suppressAutoHyphens w:val="0"/>
              <w:spacing w:after="0"/>
              <w:jc w:val="left"/>
              <w:rPr>
                <w:bCs/>
                <w:sz w:val="18"/>
                <w:szCs w:val="20"/>
                <w:lang w:val="el-GR" w:eastAsia="el-GR"/>
              </w:rPr>
            </w:pPr>
          </w:p>
        </w:tc>
        <w:tc>
          <w:tcPr>
            <w:tcW w:w="681" w:type="pct"/>
            <w:shd w:val="clear" w:color="auto" w:fill="FFFFFF"/>
            <w:vAlign w:val="center"/>
          </w:tcPr>
          <w:p w:rsidR="00A53520" w:rsidRPr="00AF1112" w:rsidRDefault="00A53520" w:rsidP="00AC1C57">
            <w:pPr>
              <w:suppressAutoHyphens w:val="0"/>
              <w:spacing w:after="0"/>
              <w:jc w:val="left"/>
              <w:rPr>
                <w:b/>
                <w:bCs/>
                <w:color w:val="000000"/>
                <w:sz w:val="18"/>
                <w:szCs w:val="20"/>
                <w:lang w:val="en-US" w:eastAsia="el-GR"/>
              </w:rPr>
            </w:pPr>
            <w:r w:rsidRPr="00AF1112">
              <w:rPr>
                <w:b/>
                <w:bCs/>
                <w:color w:val="000000"/>
                <w:sz w:val="18"/>
                <w:szCs w:val="20"/>
                <w:lang w:val="en-US" w:eastAsia="el-GR"/>
              </w:rPr>
              <w:lastRenderedPageBreak/>
              <w:t>1</w:t>
            </w:r>
          </w:p>
        </w:tc>
        <w:tc>
          <w:tcPr>
            <w:tcW w:w="426" w:type="pct"/>
            <w:shd w:val="clear" w:color="auto" w:fill="FFFFFF"/>
            <w:vAlign w:val="center"/>
          </w:tcPr>
          <w:p w:rsidR="00A53520" w:rsidRPr="00AF1112" w:rsidRDefault="00A53520" w:rsidP="00AC1C57">
            <w:pPr>
              <w:suppressAutoHyphens w:val="0"/>
              <w:spacing w:after="0"/>
              <w:jc w:val="left"/>
              <w:rPr>
                <w:b/>
                <w:bCs/>
                <w:color w:val="000000"/>
                <w:sz w:val="18"/>
                <w:szCs w:val="20"/>
                <w:lang w:val="el-GR" w:eastAsia="el-GR"/>
              </w:rPr>
            </w:pPr>
            <w:r w:rsidRPr="00AF1112">
              <w:rPr>
                <w:b/>
                <w:bCs/>
                <w:color w:val="000000"/>
                <w:sz w:val="18"/>
                <w:szCs w:val="20"/>
                <w:lang w:val="el-GR" w:eastAsia="el-GR"/>
              </w:rPr>
              <w:t>ΝΑΙ</w:t>
            </w:r>
          </w:p>
        </w:tc>
        <w:tc>
          <w:tcPr>
            <w:tcW w:w="452" w:type="pct"/>
            <w:shd w:val="clear" w:color="auto" w:fill="FFFFFF"/>
            <w:vAlign w:val="bottom"/>
          </w:tcPr>
          <w:p w:rsidR="00A53520" w:rsidRPr="00AF1112" w:rsidRDefault="00A53520" w:rsidP="00AC1C57">
            <w:pPr>
              <w:suppressAutoHyphens w:val="0"/>
              <w:spacing w:after="0"/>
              <w:jc w:val="left"/>
              <w:rPr>
                <w:b/>
                <w:bCs/>
                <w:color w:val="000000"/>
                <w:sz w:val="18"/>
                <w:szCs w:val="20"/>
                <w:lang w:val="el-GR"/>
              </w:rPr>
            </w:pPr>
          </w:p>
        </w:tc>
        <w:tc>
          <w:tcPr>
            <w:tcW w:w="522" w:type="pct"/>
            <w:shd w:val="clear" w:color="auto" w:fill="FFFFFF"/>
            <w:vAlign w:val="bottom"/>
          </w:tcPr>
          <w:p w:rsidR="00A53520" w:rsidRPr="00AF1112" w:rsidRDefault="00A53520" w:rsidP="00AC1C57">
            <w:pPr>
              <w:suppressAutoHyphens w:val="0"/>
              <w:spacing w:after="0"/>
              <w:jc w:val="left"/>
              <w:rPr>
                <w:b/>
                <w:bCs/>
                <w:color w:val="000000"/>
                <w:sz w:val="18"/>
                <w:szCs w:val="20"/>
                <w:lang w:val="el-GR"/>
              </w:rPr>
            </w:pPr>
          </w:p>
        </w:tc>
        <w:tc>
          <w:tcPr>
            <w:tcW w:w="744" w:type="pct"/>
            <w:shd w:val="clear" w:color="auto" w:fill="FFFFFF"/>
            <w:vAlign w:val="center"/>
          </w:tcPr>
          <w:p w:rsidR="00A53520" w:rsidRPr="00AF1112" w:rsidRDefault="00A53520" w:rsidP="00AC1C57">
            <w:pPr>
              <w:suppressAutoHyphens w:val="0"/>
              <w:spacing w:after="0"/>
              <w:jc w:val="left"/>
              <w:rPr>
                <w:b/>
                <w:bCs/>
                <w:sz w:val="18"/>
                <w:szCs w:val="20"/>
                <w:lang w:val="el-GR" w:eastAsia="el-GR"/>
              </w:rPr>
            </w:pPr>
            <w:r w:rsidRPr="00AF1112">
              <w:rPr>
                <w:b/>
                <w:bCs/>
                <w:sz w:val="18"/>
                <w:szCs w:val="20"/>
                <w:lang w:val="el-GR" w:eastAsia="el-GR"/>
              </w:rPr>
              <w:t>Σχολή Αρχιτεκτόνων Μηχανικών, Πατησίων 42, κτήριο Τοσίτσα, αίθουσα Τ12μικρή (Τ12μ), ισόγειο, τίτλος χώρου: "Εργαστήριο Προπλασμάτων"</w:t>
            </w:r>
          </w:p>
        </w:tc>
      </w:tr>
    </w:tbl>
    <w:p w:rsidR="00A53520" w:rsidRPr="00AF1112" w:rsidRDefault="00A53520" w:rsidP="00A53520">
      <w:pPr>
        <w:pStyle w:val="BodyText"/>
        <w:widowControl w:val="0"/>
        <w:suppressAutoHyphens w:val="0"/>
        <w:autoSpaceDE w:val="0"/>
        <w:autoSpaceDN w:val="0"/>
        <w:spacing w:before="1" w:after="0"/>
        <w:jc w:val="left"/>
        <w:rPr>
          <w:b/>
          <w:lang w:val="el-GR"/>
        </w:rPr>
      </w:pPr>
    </w:p>
    <w:p w:rsidR="00A53520" w:rsidRPr="00AF1112" w:rsidRDefault="00A53520" w:rsidP="00A53520">
      <w:pPr>
        <w:widowControl w:val="0"/>
        <w:autoSpaceDE w:val="0"/>
        <w:autoSpaceDN w:val="0"/>
        <w:spacing w:before="1" w:after="0"/>
        <w:ind w:right="401"/>
        <w:jc w:val="center"/>
        <w:rPr>
          <w:rFonts w:eastAsia="SimSun"/>
          <w:sz w:val="24"/>
          <w:u w:val="single"/>
          <w:lang w:val="el-GR" w:eastAsia="el-GR" w:bidi="el-GR"/>
        </w:rPr>
      </w:pPr>
    </w:p>
    <w:p w:rsidR="00A53520" w:rsidRPr="00AF1112" w:rsidRDefault="00A53520" w:rsidP="00A53520">
      <w:pPr>
        <w:widowControl w:val="0"/>
        <w:autoSpaceDE w:val="0"/>
        <w:autoSpaceDN w:val="0"/>
        <w:spacing w:before="1" w:after="0"/>
        <w:ind w:right="401"/>
        <w:jc w:val="center"/>
        <w:rPr>
          <w:rFonts w:eastAsia="SimSun"/>
          <w:sz w:val="24"/>
          <w:u w:val="single"/>
          <w:lang w:val="el-GR" w:eastAsia="el-GR" w:bidi="el-GR"/>
        </w:rPr>
      </w:pPr>
      <w:r w:rsidRPr="00AF1112">
        <w:rPr>
          <w:rFonts w:eastAsia="SimSun"/>
          <w:sz w:val="24"/>
          <w:u w:val="single"/>
          <w:lang w:val="el-GR" w:eastAsia="el-GR" w:bidi="el-GR"/>
        </w:rPr>
        <w:t>ΟΔΗΓΙΕΣ ΣΥΜΠΛΗΡΩΣΗΣ ΓΙΑ ΤΟΝ ΠΙΝΑΚΑ ΣΥΜΜΟΡΦΩΣΗΣ ΤΟΥ ΤΜΗΜΑΤΟΣ Α:</w:t>
      </w:r>
    </w:p>
    <w:p w:rsidR="00A53520" w:rsidRPr="00AF1112" w:rsidRDefault="00A53520" w:rsidP="00A53520">
      <w:pPr>
        <w:widowControl w:val="0"/>
        <w:autoSpaceDE w:val="0"/>
        <w:autoSpaceDN w:val="0"/>
        <w:spacing w:after="0"/>
        <w:ind w:right="401"/>
        <w:rPr>
          <w:rFonts w:eastAsia="SimSun"/>
          <w:b/>
          <w:lang w:val="el-GR" w:eastAsia="el-GR" w:bidi="el-GR"/>
        </w:rPr>
      </w:pPr>
    </w:p>
    <w:p w:rsidR="00A53520" w:rsidRPr="00AF1112" w:rsidRDefault="00A53520" w:rsidP="00A53520">
      <w:pPr>
        <w:widowControl w:val="0"/>
        <w:suppressAutoHyphens w:val="0"/>
        <w:autoSpaceDE w:val="0"/>
        <w:autoSpaceDN w:val="0"/>
        <w:spacing w:after="0"/>
        <w:ind w:right="207"/>
        <w:jc w:val="left"/>
        <w:rPr>
          <w:rFonts w:eastAsia="SimSun"/>
          <w:bCs/>
          <w:sz w:val="20"/>
          <w:lang w:val="el-GR" w:eastAsia="el-GR" w:bidi="el-GR"/>
        </w:rPr>
      </w:pPr>
      <w:r w:rsidRPr="00AF1112">
        <w:rPr>
          <w:rFonts w:eastAsia="SimSun"/>
          <w:bCs/>
          <w:sz w:val="20"/>
          <w:u w:val="single"/>
          <w:lang w:val="el-GR" w:eastAsia="el-GR" w:bidi="el-GR"/>
        </w:rPr>
        <w:t xml:space="preserve">Η εμφάνιση </w:t>
      </w:r>
      <w:r w:rsidRPr="00AF1112">
        <w:rPr>
          <w:rFonts w:eastAsia="SimSun"/>
          <w:sz w:val="20"/>
          <w:u w:val="single"/>
          <w:lang w:val="el-GR" w:eastAsia="el-GR" w:bidi="el-GR"/>
        </w:rPr>
        <w:t>τιμής / τιμών</w:t>
      </w:r>
      <w:r w:rsidRPr="00AF1112">
        <w:rPr>
          <w:rFonts w:eastAsia="SimSun"/>
          <w:bCs/>
          <w:sz w:val="20"/>
          <w:u w:val="single"/>
          <w:lang w:val="el-GR" w:eastAsia="el-GR" w:bidi="el-GR"/>
        </w:rPr>
        <w:t xml:space="preserve"> στην «ΤΕΧΝΙΚΗ ΠΡΟΣΦΟΡΑ» αποτελεί </w:t>
      </w:r>
      <w:r w:rsidRPr="00AF1112">
        <w:rPr>
          <w:rFonts w:eastAsia="SimSun"/>
          <w:sz w:val="20"/>
          <w:u w:val="single"/>
          <w:lang w:val="el-GR" w:eastAsia="el-GR" w:bidi="el-GR"/>
        </w:rPr>
        <w:t>λόγο απόρριψης της προσφοράς</w:t>
      </w:r>
      <w:r w:rsidRPr="00AF1112">
        <w:rPr>
          <w:rFonts w:eastAsia="SimSun"/>
          <w:bCs/>
          <w:sz w:val="20"/>
          <w:lang w:val="el-GR" w:eastAsia="el-GR" w:bidi="el-GR"/>
        </w:rPr>
        <w:t>.</w:t>
      </w:r>
    </w:p>
    <w:p w:rsidR="00A53520" w:rsidRPr="00AF1112" w:rsidRDefault="00A53520" w:rsidP="00A53520">
      <w:pPr>
        <w:widowControl w:val="0"/>
        <w:autoSpaceDE w:val="0"/>
        <w:autoSpaceDN w:val="0"/>
        <w:adjustRightInd w:val="0"/>
        <w:spacing w:after="0"/>
        <w:ind w:right="401"/>
        <w:rPr>
          <w:rFonts w:eastAsia="SimSun"/>
          <w:sz w:val="20"/>
          <w:lang w:val="el-GR" w:eastAsia="el-GR" w:bidi="el-GR"/>
        </w:rPr>
      </w:pPr>
    </w:p>
    <w:p w:rsidR="00A53520" w:rsidRPr="00AF1112" w:rsidRDefault="00A53520" w:rsidP="00A53520">
      <w:pPr>
        <w:widowControl w:val="0"/>
        <w:suppressAutoHyphens w:val="0"/>
        <w:autoSpaceDE w:val="0"/>
        <w:autoSpaceDN w:val="0"/>
        <w:adjustRightInd w:val="0"/>
        <w:spacing w:after="0"/>
        <w:ind w:right="401"/>
        <w:rPr>
          <w:rFonts w:eastAsia="SimSun"/>
          <w:sz w:val="20"/>
          <w:lang w:val="el-GR" w:eastAsia="el-GR" w:bidi="el-GR"/>
        </w:rPr>
      </w:pPr>
      <w:r w:rsidRPr="00AF1112">
        <w:rPr>
          <w:rFonts w:eastAsia="SimSun"/>
          <w:sz w:val="20"/>
          <w:lang w:val="el-GR" w:eastAsia="el-GR" w:bidi="el-GR"/>
        </w:rPr>
        <w:t>Επίσης η «</w:t>
      </w:r>
      <w:r w:rsidRPr="00AF1112">
        <w:rPr>
          <w:rFonts w:eastAsia="SimSun"/>
          <w:b/>
          <w:bCs/>
          <w:sz w:val="20"/>
          <w:lang w:val="el-GR" w:eastAsia="el-GR" w:bidi="el-GR"/>
        </w:rPr>
        <w:t>ΤΕΧΝΙΚΗ ΠΡΟΣΦΟΡΑ</w:t>
      </w:r>
      <w:r w:rsidRPr="00AF1112">
        <w:rPr>
          <w:rFonts w:eastAsia="SimSun"/>
          <w:sz w:val="20"/>
          <w:lang w:val="el-GR" w:eastAsia="el-GR" w:bidi="el-GR"/>
        </w:rPr>
        <w:t>» πρέπει να περιέχει:</w:t>
      </w:r>
    </w:p>
    <w:p w:rsidR="00A53520" w:rsidRPr="00AF1112" w:rsidRDefault="00A53520" w:rsidP="00A53520">
      <w:pPr>
        <w:widowControl w:val="0"/>
        <w:numPr>
          <w:ilvl w:val="1"/>
          <w:numId w:val="0"/>
        </w:numPr>
        <w:suppressAutoHyphens w:val="0"/>
        <w:autoSpaceDE w:val="0"/>
        <w:autoSpaceDN w:val="0"/>
        <w:adjustRightInd w:val="0"/>
        <w:spacing w:after="0"/>
        <w:ind w:right="401"/>
        <w:rPr>
          <w:rFonts w:eastAsia="SimSun"/>
          <w:sz w:val="20"/>
          <w:lang w:val="el-GR" w:eastAsia="el-GR" w:bidi="el-GR"/>
        </w:rPr>
      </w:pPr>
      <w:r w:rsidRPr="00AF1112">
        <w:rPr>
          <w:rFonts w:eastAsia="SimSun"/>
          <w:sz w:val="20"/>
          <w:lang w:val="el-GR" w:eastAsia="el-GR" w:bidi="el-GR"/>
        </w:rPr>
        <w:t>στοιχεία τεκμηρίωσης [π.χ. εγχειρίδια/τεχνικά φυλλάδια/</w:t>
      </w:r>
      <w:r w:rsidRPr="00AF1112">
        <w:rPr>
          <w:rFonts w:eastAsia="SimSun"/>
          <w:sz w:val="20"/>
          <w:lang w:val="en-US" w:eastAsia="el-GR" w:bidi="el-GR"/>
        </w:rPr>
        <w:t>prospectus</w:t>
      </w:r>
      <w:r w:rsidRPr="00AF1112">
        <w:rPr>
          <w:rFonts w:eastAsia="SimSun"/>
          <w:sz w:val="20"/>
          <w:lang w:val="el-GR" w:eastAsia="el-GR" w:bidi="el-GR"/>
        </w:rPr>
        <w:t xml:space="preserve"> χωρίς εμφάνιση τιμών, υπεύθυνες δηλώσεις (όπου απαιτείται η υποβολή τους) κ.λπ.]</w:t>
      </w:r>
    </w:p>
    <w:p w:rsidR="00A53520" w:rsidRPr="00AF1112" w:rsidRDefault="00A53520" w:rsidP="00A53520">
      <w:pPr>
        <w:widowControl w:val="0"/>
        <w:numPr>
          <w:ilvl w:val="1"/>
          <w:numId w:val="0"/>
        </w:numPr>
        <w:suppressAutoHyphens w:val="0"/>
        <w:autoSpaceDE w:val="0"/>
        <w:autoSpaceDN w:val="0"/>
        <w:adjustRightInd w:val="0"/>
        <w:spacing w:after="0"/>
        <w:ind w:right="401"/>
        <w:rPr>
          <w:rFonts w:eastAsia="SimSun"/>
          <w:sz w:val="20"/>
          <w:lang w:val="el-GR" w:eastAsia="el-GR" w:bidi="el-GR"/>
        </w:rPr>
      </w:pPr>
      <w:r w:rsidRPr="00AF1112">
        <w:rPr>
          <w:rFonts w:eastAsia="SimSun"/>
          <w:sz w:val="20"/>
          <w:lang w:val="el-GR" w:eastAsia="el-GR" w:bidi="el-GR"/>
        </w:rPr>
        <w:t>οποιοδήποτε επιπλέον στοιχείο τεκμηριώνει πληρέστερα την Προσφορά και απαντά στις επιμέρους απαιτήσεις που τίθενται στην παρούσα Διακήρυξη</w:t>
      </w:r>
    </w:p>
    <w:p w:rsidR="00A53520" w:rsidRPr="00AF1112" w:rsidRDefault="00A53520" w:rsidP="00A53520">
      <w:pPr>
        <w:widowControl w:val="0"/>
        <w:suppressAutoHyphens w:val="0"/>
        <w:autoSpaceDE w:val="0"/>
        <w:autoSpaceDN w:val="0"/>
        <w:adjustRightInd w:val="0"/>
        <w:spacing w:after="0"/>
        <w:ind w:right="401"/>
        <w:rPr>
          <w:rFonts w:eastAsia="SimSun"/>
          <w:sz w:val="20"/>
          <w:lang w:val="el-GR" w:eastAsia="el-GR" w:bidi="el-GR"/>
        </w:rPr>
      </w:pPr>
      <w:r w:rsidRPr="00AF1112">
        <w:rPr>
          <w:rFonts w:eastAsia="SimSun"/>
          <w:sz w:val="20"/>
          <w:lang w:val="el-GR" w:eastAsia="el-GR" w:bidi="el-GR"/>
        </w:rPr>
        <w:t>Στη Στήλη «</w:t>
      </w:r>
      <w:r w:rsidRPr="00AF1112">
        <w:rPr>
          <w:rFonts w:eastAsia="SimSun"/>
          <w:b/>
          <w:bCs/>
          <w:sz w:val="20"/>
          <w:lang w:val="el-GR" w:eastAsia="el-GR" w:bidi="el-GR"/>
        </w:rPr>
        <w:t>ΤΕΧΝΙΚΕΣ ΠΡΟΔΙΑΓΡΑΦΕΣ</w:t>
      </w:r>
      <w:r w:rsidRPr="00AF1112">
        <w:rPr>
          <w:rFonts w:eastAsia="SimSun"/>
          <w:sz w:val="20"/>
          <w:lang w:val="el-GR" w:eastAsia="el-GR" w:bidi="el-GR"/>
        </w:rPr>
        <w:t>», περιγράφονται αναλυτικά οι αντίστοιχοι τεχνικοί όροι, υποχρεώσεις, προδιαγραφές ή χαρακτηριστικά για τα οποία θα πρέπει να δοθούν αντίστοιχες απαντήσεις.</w:t>
      </w:r>
    </w:p>
    <w:p w:rsidR="00A53520" w:rsidRPr="00AF1112" w:rsidRDefault="00A53520" w:rsidP="00A53520">
      <w:pPr>
        <w:widowControl w:val="0"/>
        <w:suppressAutoHyphens w:val="0"/>
        <w:autoSpaceDE w:val="0"/>
        <w:autoSpaceDN w:val="0"/>
        <w:adjustRightInd w:val="0"/>
        <w:spacing w:after="0"/>
        <w:ind w:right="401"/>
        <w:rPr>
          <w:rFonts w:eastAsia="SimSun"/>
          <w:sz w:val="20"/>
          <w:lang w:val="el-GR" w:eastAsia="el-GR" w:bidi="el-GR"/>
        </w:rPr>
      </w:pPr>
      <w:r w:rsidRPr="00AF1112">
        <w:rPr>
          <w:rFonts w:eastAsia="SimSun"/>
          <w:sz w:val="20"/>
          <w:lang w:val="el-GR" w:eastAsia="el-GR" w:bidi="el-GR"/>
        </w:rPr>
        <w:t>Αν στη στήλη «</w:t>
      </w:r>
      <w:r w:rsidRPr="00AF1112">
        <w:rPr>
          <w:rFonts w:eastAsia="SimSun"/>
          <w:b/>
          <w:bCs/>
          <w:sz w:val="20"/>
          <w:lang w:val="el-GR" w:eastAsia="el-GR" w:bidi="el-GR"/>
        </w:rPr>
        <w:t>ΥΠΟΧΡΕΩΤΙΚΗ ΑΠΑΙΤΗΣΗ</w:t>
      </w:r>
      <w:r w:rsidRPr="00AF1112">
        <w:rPr>
          <w:rFonts w:eastAsia="SimSun"/>
          <w:sz w:val="20"/>
          <w:lang w:val="el-GR" w:eastAsia="el-GR" w:bidi="el-GR"/>
        </w:rPr>
        <w:t>» έχει συμπληρωθεί η λέξη «ΝΑΙ»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w:t>
      </w:r>
    </w:p>
    <w:p w:rsidR="00A53520" w:rsidRPr="00AF1112" w:rsidRDefault="00A53520" w:rsidP="00A53520">
      <w:pPr>
        <w:widowControl w:val="0"/>
        <w:suppressAutoHyphens w:val="0"/>
        <w:autoSpaceDE w:val="0"/>
        <w:autoSpaceDN w:val="0"/>
        <w:adjustRightInd w:val="0"/>
        <w:spacing w:after="0"/>
        <w:ind w:right="401"/>
        <w:rPr>
          <w:rFonts w:eastAsia="SimSun"/>
          <w:sz w:val="20"/>
          <w:lang w:val="el-GR" w:eastAsia="el-GR" w:bidi="el-GR"/>
        </w:rPr>
      </w:pPr>
      <w:r w:rsidRPr="00AF1112">
        <w:rPr>
          <w:rFonts w:eastAsia="SimSun"/>
          <w:sz w:val="20"/>
          <w:lang w:val="el-GR" w:eastAsia="el-GR" w:bidi="el-GR"/>
        </w:rPr>
        <w:t>Στη στήλη «</w:t>
      </w:r>
      <w:r w:rsidRPr="00AF1112">
        <w:rPr>
          <w:rFonts w:eastAsia="SimSun"/>
          <w:b/>
          <w:bCs/>
          <w:sz w:val="20"/>
          <w:lang w:val="el-GR" w:eastAsia="el-GR" w:bidi="el-GR"/>
        </w:rPr>
        <w:t>ΑΠΑΝΤΗΣΗ</w:t>
      </w:r>
      <w:r w:rsidRPr="00AF1112">
        <w:rPr>
          <w:rFonts w:eastAsia="SimSun"/>
          <w:sz w:val="20"/>
          <w:lang w:val="el-GR" w:eastAsia="el-GR" w:bidi="el-GR"/>
        </w:rPr>
        <w:t>» σημειώνεται η απάντηση του προσφέροντος που έχει τη μορφή ΝΑΙ/ΟΧΙ. Απλή κατάφαση δεν συνιστά τεκμηρίωση της σχετικής απάντησης ούτε απόδειξη συμμόρφωσης με τις αντίστοιχες απαιτήσεις</w:t>
      </w:r>
    </w:p>
    <w:p w:rsidR="00A53520" w:rsidRPr="00AF1112" w:rsidRDefault="00A53520" w:rsidP="00A53520">
      <w:pPr>
        <w:widowControl w:val="0"/>
        <w:suppressAutoHyphens w:val="0"/>
        <w:autoSpaceDE w:val="0"/>
        <w:autoSpaceDN w:val="0"/>
        <w:adjustRightInd w:val="0"/>
        <w:spacing w:after="0"/>
        <w:ind w:right="401"/>
        <w:rPr>
          <w:rFonts w:eastAsia="SimSun"/>
          <w:sz w:val="20"/>
          <w:lang w:val="el-GR" w:eastAsia="el-GR" w:bidi="el-GR"/>
        </w:rPr>
      </w:pPr>
      <w:r w:rsidRPr="00AF1112">
        <w:rPr>
          <w:rFonts w:eastAsia="SimSun"/>
          <w:sz w:val="20"/>
          <w:lang w:val="el-GR" w:eastAsia="el-GR" w:bidi="el-GR"/>
        </w:rPr>
        <w:t>Στη στήλη «</w:t>
      </w:r>
      <w:r w:rsidRPr="00AF1112">
        <w:rPr>
          <w:rFonts w:eastAsia="SimSun"/>
          <w:b/>
          <w:bCs/>
          <w:sz w:val="20"/>
          <w:lang w:val="el-GR" w:eastAsia="el-GR" w:bidi="el-GR"/>
        </w:rPr>
        <w:t>ΠΑΡΑΠΟΜΠΗ ΑΠΑΝΤΗΣΗΣ</w:t>
      </w:r>
      <w:r w:rsidRPr="00AF1112">
        <w:rPr>
          <w:rFonts w:eastAsia="SimSun"/>
          <w:sz w:val="20"/>
          <w:lang w:val="el-GR" w:eastAsia="el-GR" w:bidi="el-GR"/>
        </w:rPr>
        <w:t xml:space="preserve">» θα καταγραφεί η σαφής παραπομπή σε Παράρτημα της Τεχνικής Προσφοράς το οποίο θα περιλαμβάνει αριθμημένα Τεχνικά Φυλλάδια ή αναλυτικές τεχνικές περιγραφές των ειδών ή υπεύθυνες δηλώσεις (όπου απαιτείται η υποβολή τους) κ.λπ. που κατά την κρίση του προσφέροντος τεκμηριώνουν τα στοιχεία των απαντήσεων στις τεχνικές προδιαγραφές. </w:t>
      </w:r>
    </w:p>
    <w:p w:rsidR="00A53520" w:rsidRPr="00AF1112" w:rsidRDefault="00A53520" w:rsidP="00A53520">
      <w:pPr>
        <w:widowControl w:val="0"/>
        <w:suppressAutoHyphens w:val="0"/>
        <w:autoSpaceDE w:val="0"/>
        <w:autoSpaceDN w:val="0"/>
        <w:adjustRightInd w:val="0"/>
        <w:spacing w:after="0"/>
        <w:ind w:right="401"/>
        <w:rPr>
          <w:rFonts w:eastAsia="SimSun"/>
          <w:sz w:val="20"/>
          <w:lang w:val="el-GR" w:eastAsia="el-GR" w:bidi="el-GR"/>
        </w:rPr>
      </w:pPr>
      <w:r w:rsidRPr="00AF1112">
        <w:rPr>
          <w:rFonts w:eastAsia="SimSun"/>
          <w:sz w:val="20"/>
          <w:lang w:val="el-GR" w:eastAsia="el-GR" w:bidi="el-GR"/>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w:t>
      </w:r>
    </w:p>
    <w:p w:rsidR="00A53520" w:rsidRPr="00AF1112" w:rsidRDefault="00A53520" w:rsidP="00A53520">
      <w:pPr>
        <w:widowControl w:val="0"/>
        <w:tabs>
          <w:tab w:val="left" w:pos="681"/>
        </w:tabs>
        <w:suppressAutoHyphens w:val="0"/>
        <w:autoSpaceDE w:val="0"/>
        <w:autoSpaceDN w:val="0"/>
        <w:adjustRightInd w:val="0"/>
        <w:spacing w:before="57" w:after="57"/>
        <w:ind w:right="232"/>
        <w:jc w:val="left"/>
        <w:rPr>
          <w:sz w:val="20"/>
          <w:lang w:val="el-GR"/>
        </w:rPr>
      </w:pPr>
      <w:r w:rsidRPr="00AF1112">
        <w:rPr>
          <w:rFonts w:eastAsia="SimSun"/>
          <w:sz w:val="20"/>
          <w:lang w:val="el-GR" w:eastAsia="el-GR" w:bidi="el-GR"/>
        </w:rPr>
        <w:t>Τονίζεται ότι είναι υποχρεωτική η απάντηση σε όλες τις τεχνικές προδιαγραφές και η παροχή όλων των πληροφοριών που ζητούνται.</w:t>
      </w:r>
    </w:p>
    <w:p w:rsidR="00A53520" w:rsidRPr="00AF1112" w:rsidRDefault="00A53520" w:rsidP="00A53520">
      <w:pPr>
        <w:widowControl w:val="0"/>
        <w:suppressAutoHyphens w:val="0"/>
        <w:autoSpaceDE w:val="0"/>
        <w:autoSpaceDN w:val="0"/>
        <w:adjustRightInd w:val="0"/>
        <w:spacing w:after="0"/>
        <w:rPr>
          <w:rFonts w:eastAsia="Calibri"/>
          <w:b/>
          <w:sz w:val="20"/>
          <w:szCs w:val="22"/>
          <w:lang w:val="el-GR" w:eastAsia="el-GR" w:bidi="el-GR"/>
        </w:rPr>
      </w:pPr>
      <w:r w:rsidRPr="00AF1112">
        <w:rPr>
          <w:rFonts w:eastAsia="Calibri"/>
          <w:b/>
          <w:sz w:val="20"/>
          <w:szCs w:val="22"/>
          <w:lang w:val="el-GR" w:eastAsia="el-GR" w:bidi="el-GR"/>
        </w:rPr>
        <w:t>ΕΓΓΥΗΣΗ</w:t>
      </w:r>
    </w:p>
    <w:p w:rsidR="00A53520" w:rsidRPr="00AF1112" w:rsidRDefault="00A53520" w:rsidP="00A53520">
      <w:pPr>
        <w:widowControl w:val="0"/>
        <w:suppressAutoHyphens w:val="0"/>
        <w:autoSpaceDE w:val="0"/>
        <w:autoSpaceDN w:val="0"/>
        <w:adjustRightInd w:val="0"/>
        <w:spacing w:after="0"/>
        <w:rPr>
          <w:rFonts w:eastAsia="Calibri"/>
          <w:sz w:val="20"/>
          <w:szCs w:val="22"/>
          <w:lang w:val="el-GR" w:eastAsia="el-GR" w:bidi="el-GR"/>
        </w:rPr>
      </w:pPr>
      <w:r w:rsidRPr="00AF1112">
        <w:rPr>
          <w:rFonts w:eastAsia="Calibri"/>
          <w:sz w:val="20"/>
          <w:szCs w:val="22"/>
          <w:lang w:val="el-GR" w:eastAsia="el-GR" w:bidi="el-GR"/>
        </w:rPr>
        <w:t>Σε όσα είδη απαιτείται εγγύηση πρέπει να γίνεται παραπομπή σε συγκεκριμένο έγγραφο τεκμηρίωσης της εν λόγω απαίτησης το οποίο να συνυποβάλλεται μαζί με τα υπόλοιπα έγγραφα τεκμηρίωσης της τεχνικής προσφοράς.</w:t>
      </w:r>
    </w:p>
    <w:p w:rsidR="006654AC" w:rsidRPr="00A53520" w:rsidRDefault="006654AC">
      <w:pPr>
        <w:rPr>
          <w:lang w:val="el-GR"/>
        </w:rPr>
      </w:pPr>
    </w:p>
    <w:sectPr w:rsidR="006654AC" w:rsidRPr="00A53520" w:rsidSect="00A53520">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CA" w:rsidRDefault="006736CA" w:rsidP="00A53520">
      <w:pPr>
        <w:spacing w:after="0"/>
      </w:pPr>
      <w:r>
        <w:separator/>
      </w:r>
    </w:p>
  </w:endnote>
  <w:endnote w:type="continuationSeparator" w:id="0">
    <w:p w:rsidR="006736CA" w:rsidRDefault="006736CA" w:rsidP="00A5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0" w:rsidRDefault="00A53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3" w:type="dxa"/>
      <w:tblLook w:val="04A0" w:firstRow="1" w:lastRow="0" w:firstColumn="1" w:lastColumn="0" w:noHBand="0" w:noVBand="1"/>
    </w:tblPr>
    <w:tblGrid>
      <w:gridCol w:w="2802"/>
      <w:gridCol w:w="7071"/>
    </w:tblGrid>
    <w:tr w:rsidR="00A53520" w:rsidRPr="00893B73" w:rsidTr="00AC1C57">
      <w:trPr>
        <w:trHeight w:val="1949"/>
      </w:trPr>
      <w:tc>
        <w:tcPr>
          <w:tcW w:w="2802" w:type="dxa"/>
          <w:shd w:val="clear" w:color="auto" w:fill="auto"/>
        </w:tcPr>
        <w:p w:rsidR="00A53520" w:rsidRPr="00443AE6" w:rsidRDefault="00A53520" w:rsidP="00AC1C57">
          <w:pPr>
            <w:pStyle w:val="Footer"/>
            <w:jc w:val="center"/>
            <w:rPr>
              <w:lang w:val="el-GR"/>
            </w:rPr>
          </w:pPr>
          <w:r>
            <w:rPr>
              <w:rFonts w:ascii="Arial" w:hAnsi="Arial" w:cs="Arial"/>
              <w:noProof/>
              <w:lang w:val="el-GR" w:eastAsia="el-GR"/>
            </w:rPr>
            <w:drawing>
              <wp:inline distT="0" distB="0" distL="0" distR="0">
                <wp:extent cx="126682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85875"/>
                        </a:xfrm>
                        <a:prstGeom prst="rect">
                          <a:avLst/>
                        </a:prstGeom>
                        <a:noFill/>
                        <a:ln>
                          <a:noFill/>
                        </a:ln>
                      </pic:spPr>
                    </pic:pic>
                  </a:graphicData>
                </a:graphic>
              </wp:inline>
            </w:drawing>
          </w:r>
        </w:p>
      </w:tc>
      <w:tc>
        <w:tcPr>
          <w:tcW w:w="7071" w:type="dxa"/>
          <w:shd w:val="clear" w:color="auto" w:fill="auto"/>
        </w:tcPr>
        <w:p w:rsidR="00A53520" w:rsidRPr="00443AE6" w:rsidRDefault="00A53520" w:rsidP="00AC1C57">
          <w:pPr>
            <w:pStyle w:val="Footer"/>
            <w:jc w:val="left"/>
            <w:rPr>
              <w:lang w:val="el-GR"/>
            </w:rPr>
          </w:pPr>
          <w:r>
            <w:rPr>
              <w:rFonts w:ascii="Arial" w:hAnsi="Arial" w:cs="Arial"/>
              <w:noProof/>
              <w:lang w:val="el-GR" w:eastAsia="el-GR"/>
            </w:rPr>
            <w:drawing>
              <wp:inline distT="0" distB="0" distL="0" distR="0">
                <wp:extent cx="1895475" cy="838200"/>
                <wp:effectExtent l="0" t="0" r="9525" b="0"/>
                <wp:docPr id="2" name="Picture 2" descr="Description: Description: C:\Users\giodi\AppData\Local\Microsoft\Windows\INetCache\Content.Word\LOGO PEP ATTIKH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giodi\AppData\Local\Microsoft\Windows\INetCache\Content.Word\LOGO PEP ATTIKHS 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inline>
            </w:drawing>
          </w:r>
          <w:r w:rsidRPr="00443AE6">
            <w:rPr>
              <w:szCs w:val="22"/>
              <w:lang w:val="el-GR"/>
            </w:rPr>
            <w:t xml:space="preserve">         </w:t>
          </w:r>
          <w:r>
            <w:rPr>
              <w:rFonts w:ascii="Arial" w:hAnsi="Arial" w:cs="Arial"/>
              <w:noProof/>
              <w:sz w:val="18"/>
              <w:szCs w:val="18"/>
              <w:lang w:val="el-GR" w:eastAsia="el-GR"/>
            </w:rPr>
            <w:drawing>
              <wp:inline distT="0" distB="0" distL="0" distR="0">
                <wp:extent cx="15811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971550"/>
                        </a:xfrm>
                        <a:prstGeom prst="rect">
                          <a:avLst/>
                        </a:prstGeom>
                        <a:noFill/>
                        <a:ln>
                          <a:noFill/>
                        </a:ln>
                      </pic:spPr>
                    </pic:pic>
                  </a:graphicData>
                </a:graphic>
              </wp:inline>
            </w:drawing>
          </w:r>
        </w:p>
        <w:p w:rsidR="00A53520" w:rsidRPr="00443AE6" w:rsidRDefault="00A53520" w:rsidP="00AC1C57">
          <w:pPr>
            <w:pStyle w:val="Footer"/>
            <w:rPr>
              <w:sz w:val="20"/>
              <w:szCs w:val="20"/>
              <w:lang w:val="el-GR"/>
            </w:rPr>
          </w:pPr>
          <w:r w:rsidRPr="00EA6A38">
            <w:rPr>
              <w:rFonts w:ascii="Arial" w:hAnsi="Arial" w:cs="Arial"/>
              <w:noProof/>
              <w:sz w:val="20"/>
              <w:szCs w:val="20"/>
              <w:lang w:val="el-GR" w:eastAsia="el-GR"/>
            </w:rPr>
            <w:t>Με τη συγχρηματοδότηση της Ελλάδας και της Ευρωπαϊκής Ένωσης</w:t>
          </w:r>
        </w:p>
      </w:tc>
    </w:tr>
  </w:tbl>
  <w:p w:rsidR="00A53520" w:rsidRPr="00A53520" w:rsidRDefault="00A53520">
    <w:pPr>
      <w:pStyle w:val="Footer"/>
      <w:rPr>
        <w:lang w:val="el-GR"/>
      </w:rPr>
    </w:pP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0" w:rsidRDefault="00A53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CA" w:rsidRDefault="006736CA" w:rsidP="00A53520">
      <w:pPr>
        <w:spacing w:after="0"/>
      </w:pPr>
      <w:r>
        <w:separator/>
      </w:r>
    </w:p>
  </w:footnote>
  <w:footnote w:type="continuationSeparator" w:id="0">
    <w:p w:rsidR="006736CA" w:rsidRDefault="006736CA" w:rsidP="00A535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0" w:rsidRDefault="00A53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0" w:rsidRDefault="00A53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0" w:rsidRDefault="00A53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20"/>
    <w:rsid w:val="006654AC"/>
    <w:rsid w:val="006736CA"/>
    <w:rsid w:val="00A535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20"/>
    <w:pPr>
      <w:suppressAutoHyphens/>
      <w:spacing w:after="120" w:line="240" w:lineRule="auto"/>
      <w:jc w:val="both"/>
    </w:pPr>
    <w:rPr>
      <w:rFonts w:ascii="Calibri" w:eastAsia="Times New Roman" w:hAnsi="Calibri" w:cs="Calibri"/>
      <w:szCs w:val="24"/>
      <w:lang w:val="en-GB" w:eastAsia="ar-SA"/>
    </w:rPr>
  </w:style>
  <w:style w:type="paragraph" w:styleId="Heading1">
    <w:name w:val="heading 1"/>
    <w:basedOn w:val="Normal"/>
    <w:next w:val="Normal"/>
    <w:link w:val="Heading1Char"/>
    <w:uiPriority w:val="9"/>
    <w:qFormat/>
    <w:rsid w:val="00A53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1"/>
    <w:uiPriority w:val="9"/>
    <w:qFormat/>
    <w:rsid w:val="00A53520"/>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53520"/>
    <w:rPr>
      <w:rFonts w:asciiTheme="majorHAnsi" w:eastAsiaTheme="majorEastAsia" w:hAnsiTheme="majorHAnsi" w:cstheme="majorBidi"/>
      <w:b/>
      <w:bCs/>
      <w:color w:val="4F81BD" w:themeColor="accent1"/>
      <w:sz w:val="26"/>
      <w:szCs w:val="26"/>
      <w:lang w:val="en-GB" w:eastAsia="ar-SA"/>
    </w:rPr>
  </w:style>
  <w:style w:type="character" w:customStyle="1" w:styleId="Heading2Char1">
    <w:name w:val="Heading 2 Char1"/>
    <w:link w:val="Heading2"/>
    <w:uiPriority w:val="9"/>
    <w:rsid w:val="00A53520"/>
    <w:rPr>
      <w:rFonts w:ascii="Arial" w:eastAsia="Times New Roman" w:hAnsi="Arial" w:cs="Arial"/>
      <w:b/>
      <w:color w:val="002060"/>
      <w:sz w:val="24"/>
      <w:lang w:val="en-GB" w:eastAsia="ar-SA"/>
    </w:rPr>
  </w:style>
  <w:style w:type="paragraph" w:styleId="BodyText">
    <w:name w:val="Body Text"/>
    <w:basedOn w:val="Normal"/>
    <w:link w:val="BodyTextChar1"/>
    <w:uiPriority w:val="1"/>
    <w:qFormat/>
    <w:rsid w:val="00A53520"/>
    <w:pPr>
      <w:spacing w:after="240"/>
    </w:pPr>
  </w:style>
  <w:style w:type="character" w:customStyle="1" w:styleId="BodyTextChar">
    <w:name w:val="Body Text Char"/>
    <w:basedOn w:val="DefaultParagraphFont"/>
    <w:uiPriority w:val="99"/>
    <w:semiHidden/>
    <w:rsid w:val="00A53520"/>
    <w:rPr>
      <w:rFonts w:ascii="Calibri" w:eastAsia="Times New Roman" w:hAnsi="Calibri" w:cs="Calibri"/>
      <w:szCs w:val="24"/>
      <w:lang w:val="en-GB" w:eastAsia="ar-SA"/>
    </w:rPr>
  </w:style>
  <w:style w:type="character" w:customStyle="1" w:styleId="BodyTextChar1">
    <w:name w:val="Body Text Char1"/>
    <w:link w:val="BodyText"/>
    <w:uiPriority w:val="1"/>
    <w:rsid w:val="00A53520"/>
    <w:rPr>
      <w:rFonts w:ascii="Calibri" w:eastAsia="Times New Roman" w:hAnsi="Calibri" w:cs="Calibri"/>
      <w:szCs w:val="24"/>
      <w:lang w:val="en-GB" w:eastAsia="ar-SA"/>
    </w:rPr>
  </w:style>
  <w:style w:type="character" w:customStyle="1" w:styleId="Heading1Char">
    <w:name w:val="Heading 1 Char"/>
    <w:basedOn w:val="DefaultParagraphFont"/>
    <w:link w:val="Heading1"/>
    <w:uiPriority w:val="9"/>
    <w:rsid w:val="00A53520"/>
    <w:rPr>
      <w:rFonts w:asciiTheme="majorHAnsi" w:eastAsiaTheme="majorEastAsia" w:hAnsiTheme="majorHAnsi" w:cstheme="majorBidi"/>
      <w:b/>
      <w:bCs/>
      <w:color w:val="365F91" w:themeColor="accent1" w:themeShade="BF"/>
      <w:sz w:val="28"/>
      <w:szCs w:val="28"/>
      <w:lang w:val="en-GB" w:eastAsia="ar-SA"/>
    </w:rPr>
  </w:style>
  <w:style w:type="paragraph" w:styleId="Header">
    <w:name w:val="header"/>
    <w:basedOn w:val="Normal"/>
    <w:link w:val="HeaderChar"/>
    <w:uiPriority w:val="99"/>
    <w:unhideWhenUsed/>
    <w:rsid w:val="00A53520"/>
    <w:pPr>
      <w:tabs>
        <w:tab w:val="center" w:pos="4153"/>
        <w:tab w:val="right" w:pos="8306"/>
      </w:tabs>
      <w:spacing w:after="0"/>
    </w:pPr>
  </w:style>
  <w:style w:type="character" w:customStyle="1" w:styleId="HeaderChar">
    <w:name w:val="Header Char"/>
    <w:basedOn w:val="DefaultParagraphFont"/>
    <w:link w:val="Header"/>
    <w:uiPriority w:val="99"/>
    <w:rsid w:val="00A53520"/>
    <w:rPr>
      <w:rFonts w:ascii="Calibri" w:eastAsia="Times New Roman" w:hAnsi="Calibri" w:cs="Calibri"/>
      <w:szCs w:val="24"/>
      <w:lang w:val="en-GB" w:eastAsia="ar-SA"/>
    </w:rPr>
  </w:style>
  <w:style w:type="paragraph" w:styleId="Footer">
    <w:name w:val="footer"/>
    <w:basedOn w:val="Normal"/>
    <w:link w:val="FooterChar"/>
    <w:uiPriority w:val="99"/>
    <w:unhideWhenUsed/>
    <w:rsid w:val="00A53520"/>
    <w:pPr>
      <w:tabs>
        <w:tab w:val="center" w:pos="4153"/>
        <w:tab w:val="right" w:pos="8306"/>
      </w:tabs>
      <w:spacing w:after="0"/>
    </w:pPr>
  </w:style>
  <w:style w:type="character" w:customStyle="1" w:styleId="FooterChar">
    <w:name w:val="Footer Char"/>
    <w:basedOn w:val="DefaultParagraphFont"/>
    <w:link w:val="Footer"/>
    <w:uiPriority w:val="99"/>
    <w:rsid w:val="00A53520"/>
    <w:rPr>
      <w:rFonts w:ascii="Calibri" w:eastAsia="Times New Roman" w:hAnsi="Calibri" w:cs="Calibri"/>
      <w:szCs w:val="24"/>
      <w:lang w:val="en-GB" w:eastAsia="ar-SA"/>
    </w:rPr>
  </w:style>
  <w:style w:type="character" w:customStyle="1" w:styleId="FooterChar1">
    <w:name w:val="Footer Char1"/>
    <w:uiPriority w:val="99"/>
    <w:rsid w:val="00A53520"/>
    <w:rPr>
      <w:rFonts w:ascii="Calibri" w:eastAsia="MS Mincho" w:hAnsi="Calibri" w:cs="Calibri"/>
      <w:szCs w:val="24"/>
      <w:lang w:val="en-US" w:eastAsia="ja-JP"/>
    </w:rPr>
  </w:style>
  <w:style w:type="paragraph" w:styleId="BalloonText">
    <w:name w:val="Balloon Text"/>
    <w:basedOn w:val="Normal"/>
    <w:link w:val="BalloonTextChar"/>
    <w:uiPriority w:val="99"/>
    <w:semiHidden/>
    <w:unhideWhenUsed/>
    <w:rsid w:val="00A53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20"/>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20"/>
    <w:pPr>
      <w:suppressAutoHyphens/>
      <w:spacing w:after="120" w:line="240" w:lineRule="auto"/>
      <w:jc w:val="both"/>
    </w:pPr>
    <w:rPr>
      <w:rFonts w:ascii="Calibri" w:eastAsia="Times New Roman" w:hAnsi="Calibri" w:cs="Calibri"/>
      <w:szCs w:val="24"/>
      <w:lang w:val="en-GB" w:eastAsia="ar-SA"/>
    </w:rPr>
  </w:style>
  <w:style w:type="paragraph" w:styleId="Heading1">
    <w:name w:val="heading 1"/>
    <w:basedOn w:val="Normal"/>
    <w:next w:val="Normal"/>
    <w:link w:val="Heading1Char"/>
    <w:uiPriority w:val="9"/>
    <w:qFormat/>
    <w:rsid w:val="00A53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1"/>
    <w:uiPriority w:val="9"/>
    <w:qFormat/>
    <w:rsid w:val="00A53520"/>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53520"/>
    <w:rPr>
      <w:rFonts w:asciiTheme="majorHAnsi" w:eastAsiaTheme="majorEastAsia" w:hAnsiTheme="majorHAnsi" w:cstheme="majorBidi"/>
      <w:b/>
      <w:bCs/>
      <w:color w:val="4F81BD" w:themeColor="accent1"/>
      <w:sz w:val="26"/>
      <w:szCs w:val="26"/>
      <w:lang w:val="en-GB" w:eastAsia="ar-SA"/>
    </w:rPr>
  </w:style>
  <w:style w:type="character" w:customStyle="1" w:styleId="Heading2Char1">
    <w:name w:val="Heading 2 Char1"/>
    <w:link w:val="Heading2"/>
    <w:uiPriority w:val="9"/>
    <w:rsid w:val="00A53520"/>
    <w:rPr>
      <w:rFonts w:ascii="Arial" w:eastAsia="Times New Roman" w:hAnsi="Arial" w:cs="Arial"/>
      <w:b/>
      <w:color w:val="002060"/>
      <w:sz w:val="24"/>
      <w:lang w:val="en-GB" w:eastAsia="ar-SA"/>
    </w:rPr>
  </w:style>
  <w:style w:type="paragraph" w:styleId="BodyText">
    <w:name w:val="Body Text"/>
    <w:basedOn w:val="Normal"/>
    <w:link w:val="BodyTextChar1"/>
    <w:uiPriority w:val="1"/>
    <w:qFormat/>
    <w:rsid w:val="00A53520"/>
    <w:pPr>
      <w:spacing w:after="240"/>
    </w:pPr>
  </w:style>
  <w:style w:type="character" w:customStyle="1" w:styleId="BodyTextChar">
    <w:name w:val="Body Text Char"/>
    <w:basedOn w:val="DefaultParagraphFont"/>
    <w:uiPriority w:val="99"/>
    <w:semiHidden/>
    <w:rsid w:val="00A53520"/>
    <w:rPr>
      <w:rFonts w:ascii="Calibri" w:eastAsia="Times New Roman" w:hAnsi="Calibri" w:cs="Calibri"/>
      <w:szCs w:val="24"/>
      <w:lang w:val="en-GB" w:eastAsia="ar-SA"/>
    </w:rPr>
  </w:style>
  <w:style w:type="character" w:customStyle="1" w:styleId="BodyTextChar1">
    <w:name w:val="Body Text Char1"/>
    <w:link w:val="BodyText"/>
    <w:uiPriority w:val="1"/>
    <w:rsid w:val="00A53520"/>
    <w:rPr>
      <w:rFonts w:ascii="Calibri" w:eastAsia="Times New Roman" w:hAnsi="Calibri" w:cs="Calibri"/>
      <w:szCs w:val="24"/>
      <w:lang w:val="en-GB" w:eastAsia="ar-SA"/>
    </w:rPr>
  </w:style>
  <w:style w:type="character" w:customStyle="1" w:styleId="Heading1Char">
    <w:name w:val="Heading 1 Char"/>
    <w:basedOn w:val="DefaultParagraphFont"/>
    <w:link w:val="Heading1"/>
    <w:uiPriority w:val="9"/>
    <w:rsid w:val="00A53520"/>
    <w:rPr>
      <w:rFonts w:asciiTheme="majorHAnsi" w:eastAsiaTheme="majorEastAsia" w:hAnsiTheme="majorHAnsi" w:cstheme="majorBidi"/>
      <w:b/>
      <w:bCs/>
      <w:color w:val="365F91" w:themeColor="accent1" w:themeShade="BF"/>
      <w:sz w:val="28"/>
      <w:szCs w:val="28"/>
      <w:lang w:val="en-GB" w:eastAsia="ar-SA"/>
    </w:rPr>
  </w:style>
  <w:style w:type="paragraph" w:styleId="Header">
    <w:name w:val="header"/>
    <w:basedOn w:val="Normal"/>
    <w:link w:val="HeaderChar"/>
    <w:uiPriority w:val="99"/>
    <w:unhideWhenUsed/>
    <w:rsid w:val="00A53520"/>
    <w:pPr>
      <w:tabs>
        <w:tab w:val="center" w:pos="4153"/>
        <w:tab w:val="right" w:pos="8306"/>
      </w:tabs>
      <w:spacing w:after="0"/>
    </w:pPr>
  </w:style>
  <w:style w:type="character" w:customStyle="1" w:styleId="HeaderChar">
    <w:name w:val="Header Char"/>
    <w:basedOn w:val="DefaultParagraphFont"/>
    <w:link w:val="Header"/>
    <w:uiPriority w:val="99"/>
    <w:rsid w:val="00A53520"/>
    <w:rPr>
      <w:rFonts w:ascii="Calibri" w:eastAsia="Times New Roman" w:hAnsi="Calibri" w:cs="Calibri"/>
      <w:szCs w:val="24"/>
      <w:lang w:val="en-GB" w:eastAsia="ar-SA"/>
    </w:rPr>
  </w:style>
  <w:style w:type="paragraph" w:styleId="Footer">
    <w:name w:val="footer"/>
    <w:basedOn w:val="Normal"/>
    <w:link w:val="FooterChar"/>
    <w:uiPriority w:val="99"/>
    <w:unhideWhenUsed/>
    <w:rsid w:val="00A53520"/>
    <w:pPr>
      <w:tabs>
        <w:tab w:val="center" w:pos="4153"/>
        <w:tab w:val="right" w:pos="8306"/>
      </w:tabs>
      <w:spacing w:after="0"/>
    </w:pPr>
  </w:style>
  <w:style w:type="character" w:customStyle="1" w:styleId="FooterChar">
    <w:name w:val="Footer Char"/>
    <w:basedOn w:val="DefaultParagraphFont"/>
    <w:link w:val="Footer"/>
    <w:uiPriority w:val="99"/>
    <w:rsid w:val="00A53520"/>
    <w:rPr>
      <w:rFonts w:ascii="Calibri" w:eastAsia="Times New Roman" w:hAnsi="Calibri" w:cs="Calibri"/>
      <w:szCs w:val="24"/>
      <w:lang w:val="en-GB" w:eastAsia="ar-SA"/>
    </w:rPr>
  </w:style>
  <w:style w:type="character" w:customStyle="1" w:styleId="FooterChar1">
    <w:name w:val="Footer Char1"/>
    <w:uiPriority w:val="99"/>
    <w:rsid w:val="00A53520"/>
    <w:rPr>
      <w:rFonts w:ascii="Calibri" w:eastAsia="MS Mincho" w:hAnsi="Calibri" w:cs="Calibri"/>
      <w:szCs w:val="24"/>
      <w:lang w:val="en-US" w:eastAsia="ja-JP"/>
    </w:rPr>
  </w:style>
  <w:style w:type="paragraph" w:styleId="BalloonText">
    <w:name w:val="Balloon Text"/>
    <w:basedOn w:val="Normal"/>
    <w:link w:val="BalloonTextChar"/>
    <w:uiPriority w:val="99"/>
    <w:semiHidden/>
    <w:unhideWhenUsed/>
    <w:rsid w:val="00A53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20"/>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Cleopatra Anastasiou</dc:creator>
  <cp:lastModifiedBy>Cleopatra Anastasiou</cp:lastModifiedBy>
  <cp:revision>1</cp:revision>
  <dcterms:created xsi:type="dcterms:W3CDTF">2023-05-31T11:00:00Z</dcterms:created>
  <dcterms:modified xsi:type="dcterms:W3CDTF">2023-05-31T11:01:00Z</dcterms:modified>
</cp:coreProperties>
</file>