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79" w:rsidRPr="00AF1112" w:rsidRDefault="001C6379" w:rsidP="001C6379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lang w:val="el-GR"/>
        </w:rPr>
      </w:pPr>
      <w:bookmarkStart w:id="0" w:name="_Toc136428561"/>
      <w:r w:rsidRPr="00AF1112">
        <w:rPr>
          <w:rFonts w:ascii="Calibri" w:hAnsi="Calibri" w:cs="Calibri"/>
          <w:lang w:val="el-GR"/>
        </w:rPr>
        <w:t>ΠΑΡΑΡΤΗΜΑ ΙΙI – ΥΠΟΔΕΙΓΜΑΤΑ ΟΙΚΟΝΟΜΙΚΗΣ ΠΡΟΣΦΟΡΑΣ</w:t>
      </w:r>
      <w:bookmarkEnd w:id="0"/>
    </w:p>
    <w:p w:rsidR="001C6379" w:rsidRPr="00AF1112" w:rsidRDefault="001C6379" w:rsidP="001C6379">
      <w:pPr>
        <w:rPr>
          <w:lang w:val="el-GR"/>
        </w:rPr>
      </w:pPr>
    </w:p>
    <w:p w:rsidR="001C6379" w:rsidRPr="00AF1112" w:rsidRDefault="001C6379" w:rsidP="001C6379">
      <w:pPr>
        <w:spacing w:after="0"/>
        <w:rPr>
          <w:szCs w:val="22"/>
          <w:lang w:val="el-GR"/>
        </w:rPr>
      </w:pPr>
      <w:r w:rsidRPr="00AF1112">
        <w:rPr>
          <w:szCs w:val="22"/>
          <w:lang w:val="el-GR"/>
        </w:rPr>
        <w:t>ΑΠΟ: [Στοιχεία οικονομικού φορέα]</w:t>
      </w:r>
    </w:p>
    <w:p w:rsidR="001C6379" w:rsidRPr="00AF1112" w:rsidRDefault="001C6379" w:rsidP="001C6379">
      <w:pPr>
        <w:spacing w:after="0"/>
        <w:rPr>
          <w:szCs w:val="22"/>
          <w:lang w:val="el-GR"/>
        </w:rPr>
      </w:pPr>
      <w:r w:rsidRPr="00AF1112">
        <w:rPr>
          <w:szCs w:val="22"/>
          <w:lang w:val="el-GR"/>
        </w:rPr>
        <w:t>ΠΡΟΣ: ΕΘΝΙΚΟ ΜΕΤΣΟΒΙΟ ΠΟΛΥΤΕΧΝΕΙΟ</w:t>
      </w:r>
    </w:p>
    <w:p w:rsidR="001C6379" w:rsidRPr="00AF1112" w:rsidRDefault="001C6379" w:rsidP="001C6379">
      <w:pPr>
        <w:spacing w:after="0"/>
        <w:rPr>
          <w:szCs w:val="22"/>
          <w:lang w:val="el-GR"/>
        </w:rPr>
      </w:pPr>
    </w:p>
    <w:p w:rsidR="001C6379" w:rsidRPr="00AF1112" w:rsidRDefault="001C6379" w:rsidP="001C6379">
      <w:pPr>
        <w:spacing w:after="0"/>
        <w:rPr>
          <w:szCs w:val="22"/>
          <w:lang w:val="el-GR"/>
        </w:rPr>
      </w:pPr>
    </w:p>
    <w:p w:rsidR="001C6379" w:rsidRPr="00AF1112" w:rsidRDefault="001C6379" w:rsidP="001C6379">
      <w:pPr>
        <w:spacing w:after="0"/>
        <w:rPr>
          <w:szCs w:val="22"/>
          <w:lang w:val="el-GR"/>
        </w:rPr>
      </w:pPr>
    </w:p>
    <w:p w:rsidR="001C6379" w:rsidRPr="00C97AAE" w:rsidRDefault="001C6379" w:rsidP="001C6379">
      <w:pPr>
        <w:spacing w:after="0"/>
        <w:rPr>
          <w:b/>
          <w:szCs w:val="22"/>
          <w:lang w:val="el-GR"/>
        </w:rPr>
      </w:pPr>
      <w:r w:rsidRPr="00C97AAE">
        <w:rPr>
          <w:b/>
          <w:szCs w:val="22"/>
          <w:lang w:val="el-GR"/>
        </w:rPr>
        <w:t>ΟΙΚΟΝΟΜΙΚΗ ΠΡΟΣΦΟΡΑ</w:t>
      </w:r>
    </w:p>
    <w:p w:rsidR="001C6379" w:rsidRPr="00AF1112" w:rsidRDefault="001C6379" w:rsidP="001C6379">
      <w:pPr>
        <w:spacing w:after="0"/>
        <w:rPr>
          <w:szCs w:val="22"/>
          <w:lang w:val="el-GR"/>
        </w:rPr>
      </w:pPr>
    </w:p>
    <w:p w:rsidR="001C6379" w:rsidRPr="00AF1112" w:rsidRDefault="001C6379" w:rsidP="001C6379">
      <w:pPr>
        <w:spacing w:after="0"/>
        <w:rPr>
          <w:szCs w:val="22"/>
          <w:lang w:val="el-GR"/>
        </w:rPr>
      </w:pPr>
      <w:r w:rsidRPr="00AF1112">
        <w:rPr>
          <w:szCs w:val="22"/>
          <w:lang w:val="el-GR"/>
        </w:rPr>
        <w:t xml:space="preserve">Με την παρούσα υποβάλλω προσφορά για </w:t>
      </w:r>
      <w:r>
        <w:rPr>
          <w:szCs w:val="22"/>
          <w:lang w:val="el-GR"/>
        </w:rPr>
        <w:t xml:space="preserve">την προμήθεια </w:t>
      </w:r>
      <w:r w:rsidRPr="00370684">
        <w:rPr>
          <w:szCs w:val="22"/>
          <w:lang w:val="el-GR"/>
        </w:rPr>
        <w:t xml:space="preserve">Αυτόματης Μηχανής που λειτουργεί με τις αρχές Αριθμητικού Ελέγχου για κοπή μετάλλων με ακτίνα Λέιζερ οδηγούμενη μέσω οπτικής ίνας </w:t>
      </w:r>
      <w:r w:rsidRPr="00AF1112">
        <w:rPr>
          <w:szCs w:val="22"/>
          <w:lang w:val="el-GR"/>
        </w:rPr>
        <w:t xml:space="preserve">του υπ’ αριθ. </w:t>
      </w:r>
      <w:proofErr w:type="spellStart"/>
      <w:r w:rsidRPr="00AF1112">
        <w:rPr>
          <w:szCs w:val="22"/>
          <w:lang w:val="el-GR"/>
        </w:rPr>
        <w:t>πρωτ</w:t>
      </w:r>
      <w:proofErr w:type="spellEnd"/>
      <w:r w:rsidRPr="00AF1112">
        <w:rPr>
          <w:szCs w:val="22"/>
          <w:lang w:val="el-GR"/>
        </w:rPr>
        <w:t>.  ................... Ηλεκτρονικού Διαγωνισμού και δηλώνω ότι αποδέχομαι πλήρως και ανεπιφύλακτα όλους τους γενικούς και ειδικούς όρους και προϋποθέσεις που περιλαμβάνονται στη Διακήρυξη. Η οικονομική μου προσφορά έχει ως εξής:</w:t>
      </w:r>
    </w:p>
    <w:p w:rsidR="001C6379" w:rsidRPr="00AF1112" w:rsidRDefault="001C6379" w:rsidP="001C6379">
      <w:pPr>
        <w:spacing w:after="0"/>
        <w:rPr>
          <w:szCs w:val="22"/>
          <w:lang w:val="el-GR"/>
        </w:rPr>
      </w:pPr>
    </w:p>
    <w:p w:rsidR="001C6379" w:rsidRPr="00AF1112" w:rsidRDefault="001C6379" w:rsidP="001C6379">
      <w:pPr>
        <w:spacing w:after="0"/>
        <w:rPr>
          <w:szCs w:val="22"/>
          <w:lang w:val="el-GR"/>
        </w:rPr>
      </w:pPr>
    </w:p>
    <w:tbl>
      <w:tblPr>
        <w:tblW w:w="9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1667"/>
        <w:gridCol w:w="1419"/>
        <w:gridCol w:w="1134"/>
        <w:gridCol w:w="994"/>
      </w:tblGrid>
      <w:tr w:rsidR="001C6379" w:rsidRPr="00AF1112" w:rsidTr="00AC1C57">
        <w:trPr>
          <w:trHeight w:val="1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379" w:rsidRPr="00AF1112" w:rsidRDefault="001C6379" w:rsidP="00AC1C57">
            <w:pPr>
              <w:suppressAutoHyphens w:val="0"/>
              <w:spacing w:after="0"/>
              <w:rPr>
                <w:b/>
                <w:bCs/>
                <w:color w:val="000000"/>
                <w:lang w:val="el-GR" w:eastAsia="el-GR"/>
              </w:rPr>
            </w:pPr>
            <w:r w:rsidRPr="00AF1112">
              <w:rPr>
                <w:b/>
                <w:bCs/>
                <w:color w:val="000000"/>
                <w:szCs w:val="22"/>
                <w:lang w:val="el-GR" w:eastAsia="el-GR"/>
              </w:rPr>
              <w:t>Περιγραφή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6379" w:rsidRPr="00AF1112" w:rsidRDefault="001C6379" w:rsidP="00AC1C5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l-GR" w:eastAsia="el-GR"/>
              </w:rPr>
            </w:pPr>
            <w:r w:rsidRPr="00AF1112">
              <w:rPr>
                <w:b/>
                <w:bCs/>
                <w:color w:val="000000"/>
                <w:szCs w:val="22"/>
                <w:lang w:val="el-GR" w:eastAsia="el-GR"/>
              </w:rPr>
              <w:t>Προσφερόμενο Είδος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6379" w:rsidRPr="00AF1112" w:rsidRDefault="001C6379" w:rsidP="00AC1C5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l-GR" w:eastAsia="el-GR"/>
              </w:rPr>
            </w:pPr>
            <w:r w:rsidRPr="00AF1112">
              <w:rPr>
                <w:b/>
                <w:bCs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379" w:rsidRPr="00AF1112" w:rsidRDefault="001C6379" w:rsidP="00AC1C5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l-GR" w:eastAsia="el-GR"/>
              </w:rPr>
            </w:pPr>
            <w:r w:rsidRPr="00AF1112">
              <w:rPr>
                <w:b/>
                <w:bCs/>
                <w:color w:val="000000"/>
                <w:szCs w:val="22"/>
                <w:lang w:val="el-GR" w:eastAsia="el-GR"/>
              </w:rPr>
              <w:t>Προσφερόμενη Τιμή μονάδας προ ΦΠΑ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24%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379" w:rsidRPr="00AF1112" w:rsidRDefault="001C6379" w:rsidP="00AC1C5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l-GR" w:eastAsia="el-GR"/>
              </w:rPr>
            </w:pPr>
            <w:r w:rsidRPr="00AF1112">
              <w:rPr>
                <w:b/>
                <w:bCs/>
                <w:color w:val="000000"/>
                <w:szCs w:val="22"/>
                <w:lang w:val="el-GR" w:eastAsia="el-GR"/>
              </w:rPr>
              <w:t>Συνολική Προσφερόμενη  τιμή προ ΦΠΑ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379" w:rsidRPr="00AF1112" w:rsidRDefault="001C6379" w:rsidP="00AC1C5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F1112">
              <w:rPr>
                <w:b/>
                <w:bCs/>
                <w:color w:val="000000"/>
                <w:szCs w:val="22"/>
                <w:lang w:val="el-GR" w:eastAsia="el-GR"/>
              </w:rPr>
              <w:t>ΦΠΑ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24%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379" w:rsidRPr="00AF1112" w:rsidRDefault="001C6379" w:rsidP="00AC1C5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F1112"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Συνολική Προσφερόμενη  τιμή </w:t>
            </w:r>
            <w:proofErr w:type="spellStart"/>
            <w:r w:rsidRPr="00AF1112">
              <w:rPr>
                <w:b/>
                <w:bCs/>
                <w:color w:val="000000"/>
                <w:szCs w:val="22"/>
                <w:lang w:val="el-GR" w:eastAsia="el-GR"/>
              </w:rPr>
              <w:t>συμπ</w:t>
            </w:r>
            <w:proofErr w:type="spellEnd"/>
            <w:r w:rsidRPr="00AF1112">
              <w:rPr>
                <w:b/>
                <w:bCs/>
                <w:color w:val="000000"/>
                <w:szCs w:val="22"/>
                <w:lang w:val="el-GR" w:eastAsia="el-GR"/>
              </w:rPr>
              <w:t>. ΦΠΑ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24%</w:t>
            </w:r>
          </w:p>
        </w:tc>
      </w:tr>
      <w:tr w:rsidR="001C6379" w:rsidRPr="00AF1112" w:rsidTr="00AC1C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79" w:rsidRPr="00AF1112" w:rsidRDefault="001C6379" w:rsidP="00AC1C57">
            <w:pPr>
              <w:suppressAutoHyphens w:val="0"/>
              <w:spacing w:after="0"/>
              <w:jc w:val="left"/>
              <w:rPr>
                <w:color w:val="000000"/>
                <w:lang w:val="el-GR" w:eastAsia="el-GR"/>
              </w:rPr>
            </w:pPr>
            <w:r>
              <w:rPr>
                <w:szCs w:val="22"/>
                <w:lang w:val="el-GR"/>
              </w:rPr>
              <w:t xml:space="preserve">Αυτόματη Μηχανή </w:t>
            </w:r>
            <w:r w:rsidRPr="00370684">
              <w:rPr>
                <w:szCs w:val="22"/>
                <w:lang w:val="el-GR"/>
              </w:rPr>
              <w:t>που λειτουργεί με τις αρχές Αριθμητικού Ελέγχου για κοπή μετάλλων με ακτίνα Λέιζερ οδηγούμενη μέσω οπτικής ίνας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79" w:rsidRPr="00AF1112" w:rsidRDefault="001C6379" w:rsidP="00AC1C57">
            <w:pPr>
              <w:suppressAutoHyphens w:val="0"/>
              <w:spacing w:after="0"/>
              <w:jc w:val="left"/>
              <w:rPr>
                <w:color w:val="000000"/>
                <w:lang w:val="el-GR" w:eastAsia="el-GR"/>
              </w:rPr>
            </w:pPr>
            <w:r w:rsidRPr="00AF1112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79" w:rsidRPr="00AF1112" w:rsidRDefault="001C6379" w:rsidP="00AC1C57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79" w:rsidRPr="00AF1112" w:rsidRDefault="001C6379" w:rsidP="00AC1C57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 w:rsidRPr="00AF1112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79" w:rsidRPr="00AF1112" w:rsidRDefault="001C6379" w:rsidP="00AC1C57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 w:rsidRPr="00AF1112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79" w:rsidRPr="00AF1112" w:rsidRDefault="001C6379" w:rsidP="00AC1C57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79" w:rsidRPr="00AF1112" w:rsidRDefault="001C6379" w:rsidP="00AC1C57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1C6379" w:rsidRPr="00AF1112" w:rsidRDefault="001C6379" w:rsidP="001C6379">
      <w:pPr>
        <w:spacing w:after="0"/>
        <w:rPr>
          <w:szCs w:val="22"/>
          <w:lang w:val="el-GR"/>
        </w:rPr>
      </w:pPr>
    </w:p>
    <w:p w:rsidR="001C6379" w:rsidRPr="00AF1112" w:rsidRDefault="001C6379" w:rsidP="001C6379">
      <w:pPr>
        <w:suppressAutoHyphens w:val="0"/>
        <w:spacing w:after="0"/>
        <w:jc w:val="right"/>
        <w:rPr>
          <w:szCs w:val="22"/>
          <w:lang w:val="el-GR"/>
        </w:rPr>
      </w:pPr>
      <w:r w:rsidRPr="00AF1112">
        <w:rPr>
          <w:szCs w:val="22"/>
          <w:lang w:val="el-GR"/>
        </w:rPr>
        <w:t xml:space="preserve"> </w:t>
      </w:r>
    </w:p>
    <w:p w:rsidR="001C6379" w:rsidRPr="00AF1112" w:rsidRDefault="001C6379" w:rsidP="001C6379">
      <w:pPr>
        <w:pStyle w:val="normalwithoutspacing"/>
        <w:spacing w:before="57" w:after="57"/>
        <w:rPr>
          <w:i/>
          <w:color w:val="5B9BD5"/>
          <w:szCs w:val="22"/>
        </w:rPr>
      </w:pPr>
    </w:p>
    <w:p w:rsidR="001C6379" w:rsidRPr="00AF1112" w:rsidRDefault="001C6379" w:rsidP="001C6379">
      <w:pPr>
        <w:pStyle w:val="normalwithoutspacing"/>
        <w:spacing w:before="57" w:after="57"/>
        <w:rPr>
          <w:b/>
          <w:bCs/>
          <w:sz w:val="20"/>
          <w:szCs w:val="20"/>
        </w:rPr>
      </w:pPr>
    </w:p>
    <w:p w:rsidR="001C6379" w:rsidRPr="00AF1112" w:rsidRDefault="001C6379" w:rsidP="001C6379">
      <w:pPr>
        <w:suppressAutoHyphens w:val="0"/>
        <w:spacing w:after="0"/>
        <w:jc w:val="right"/>
        <w:rPr>
          <w:szCs w:val="22"/>
          <w:lang w:val="el-GR"/>
        </w:rPr>
      </w:pPr>
      <w:r w:rsidRPr="00AF1112">
        <w:rPr>
          <w:szCs w:val="22"/>
          <w:lang w:val="el-GR"/>
        </w:rPr>
        <w:t>Ο Προσφέρων</w:t>
      </w:r>
    </w:p>
    <w:p w:rsidR="001C6379" w:rsidRPr="00AF1112" w:rsidRDefault="001C6379" w:rsidP="001C6379">
      <w:pPr>
        <w:suppressAutoHyphens w:val="0"/>
        <w:spacing w:after="0"/>
        <w:jc w:val="right"/>
        <w:rPr>
          <w:szCs w:val="22"/>
          <w:lang w:val="el-GR"/>
        </w:rPr>
      </w:pPr>
    </w:p>
    <w:p w:rsidR="001C6379" w:rsidRDefault="001C6379" w:rsidP="001C6379">
      <w:pPr>
        <w:suppressAutoHyphens w:val="0"/>
        <w:spacing w:after="0"/>
        <w:jc w:val="right"/>
        <w:rPr>
          <w:szCs w:val="22"/>
          <w:lang w:val="el-GR"/>
        </w:rPr>
      </w:pPr>
      <w:r>
        <w:rPr>
          <w:szCs w:val="22"/>
          <w:lang w:val="el-GR"/>
        </w:rPr>
        <w:t>(Ψηφιακή υπογραφή)</w:t>
      </w:r>
    </w:p>
    <w:p w:rsidR="006654AC" w:rsidRPr="00FC3D0C" w:rsidRDefault="006654AC">
      <w:pPr>
        <w:rPr>
          <w:lang w:val="el-GR"/>
        </w:rPr>
      </w:pPr>
      <w:bookmarkStart w:id="1" w:name="_GoBack"/>
      <w:bookmarkEnd w:id="1"/>
    </w:p>
    <w:sectPr w:rsidR="006654AC" w:rsidRPr="00FC3D0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14" w:rsidRDefault="00FB1E14" w:rsidP="00FC3D0C">
      <w:pPr>
        <w:spacing w:after="0"/>
      </w:pPr>
      <w:r>
        <w:separator/>
      </w:r>
    </w:p>
  </w:endnote>
  <w:endnote w:type="continuationSeparator" w:id="0">
    <w:p w:rsidR="00FB1E14" w:rsidRDefault="00FB1E14" w:rsidP="00FC3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3" w:type="dxa"/>
      <w:tblLook w:val="04A0" w:firstRow="1" w:lastRow="0" w:firstColumn="1" w:lastColumn="0" w:noHBand="0" w:noVBand="1"/>
    </w:tblPr>
    <w:tblGrid>
      <w:gridCol w:w="2802"/>
      <w:gridCol w:w="7071"/>
    </w:tblGrid>
    <w:tr w:rsidR="00FC3D0C" w:rsidRPr="00FC3D0C" w:rsidTr="00AC1C57">
      <w:trPr>
        <w:trHeight w:val="1949"/>
      </w:trPr>
      <w:tc>
        <w:tcPr>
          <w:tcW w:w="2802" w:type="dxa"/>
          <w:shd w:val="clear" w:color="auto" w:fill="auto"/>
        </w:tcPr>
        <w:p w:rsidR="00FC3D0C" w:rsidRPr="00443AE6" w:rsidRDefault="00FC3D0C" w:rsidP="00AC1C57">
          <w:pPr>
            <w:pStyle w:val="Footer"/>
            <w:jc w:val="center"/>
            <w:rPr>
              <w:lang w:val="el-GR"/>
            </w:rPr>
          </w:pPr>
          <w:r>
            <w:rPr>
              <w:rFonts w:ascii="Arial" w:hAnsi="Arial" w:cs="Arial"/>
              <w:noProof/>
              <w:lang w:val="el-GR" w:eastAsia="el-GR"/>
            </w:rPr>
            <w:drawing>
              <wp:inline distT="0" distB="0" distL="0" distR="0" wp14:anchorId="5465F864" wp14:editId="66F6F402">
                <wp:extent cx="1266825" cy="12858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  <w:shd w:val="clear" w:color="auto" w:fill="auto"/>
        </w:tcPr>
        <w:p w:rsidR="00FC3D0C" w:rsidRPr="00443AE6" w:rsidRDefault="00FC3D0C" w:rsidP="00AC1C57">
          <w:pPr>
            <w:pStyle w:val="Footer"/>
            <w:jc w:val="left"/>
            <w:rPr>
              <w:lang w:val="el-GR"/>
            </w:rPr>
          </w:pPr>
          <w:r>
            <w:rPr>
              <w:rFonts w:ascii="Arial" w:hAnsi="Arial" w:cs="Arial"/>
              <w:noProof/>
              <w:lang w:val="el-GR" w:eastAsia="el-GR"/>
            </w:rPr>
            <w:drawing>
              <wp:inline distT="0" distB="0" distL="0" distR="0" wp14:anchorId="4F315F87" wp14:editId="342AB016">
                <wp:extent cx="1895475" cy="838200"/>
                <wp:effectExtent l="0" t="0" r="9525" b="0"/>
                <wp:docPr id="2" name="Picture 2" descr="Description: Description: C:\Users\giodi\AppData\Local\Microsoft\Windows\INetCache\Content.Word\LOGO PEP ATTIKHS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Users\giodi\AppData\Local\Microsoft\Windows\INetCache\Content.Word\LOGO PEP ATTIKHS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43AE6">
            <w:rPr>
              <w:szCs w:val="22"/>
              <w:lang w:val="el-GR"/>
            </w:rPr>
            <w:t xml:space="preserve">         </w:t>
          </w: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inline distT="0" distB="0" distL="0" distR="0" wp14:anchorId="64B20100" wp14:editId="1BDD4202">
                <wp:extent cx="1581150" cy="971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3D0C" w:rsidRPr="00443AE6" w:rsidRDefault="00FC3D0C" w:rsidP="00AC1C57">
          <w:pPr>
            <w:pStyle w:val="Footer"/>
            <w:rPr>
              <w:sz w:val="20"/>
              <w:szCs w:val="20"/>
              <w:lang w:val="el-GR"/>
            </w:rPr>
          </w:pPr>
          <w:r w:rsidRPr="00EA6A38">
            <w:rPr>
              <w:rFonts w:ascii="Arial" w:hAnsi="Arial" w:cs="Arial"/>
              <w:noProof/>
              <w:sz w:val="20"/>
              <w:szCs w:val="20"/>
              <w:lang w:val="el-GR" w:eastAsia="el-GR"/>
            </w:rPr>
            <w:t>Με τη συγχρηματοδότηση της Ελλάδας και της Ευρωπαϊκής Ένωσης</w:t>
          </w:r>
        </w:p>
      </w:tc>
    </w:tr>
  </w:tbl>
  <w:p w:rsidR="00FC3D0C" w:rsidRPr="00FC3D0C" w:rsidRDefault="00FC3D0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14" w:rsidRDefault="00FB1E14" w:rsidP="00FC3D0C">
      <w:pPr>
        <w:spacing w:after="0"/>
      </w:pPr>
      <w:r>
        <w:separator/>
      </w:r>
    </w:p>
  </w:footnote>
  <w:footnote w:type="continuationSeparator" w:id="0">
    <w:p w:rsidR="00FB1E14" w:rsidRDefault="00FB1E14" w:rsidP="00FC3D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79"/>
    <w:rsid w:val="001C6379"/>
    <w:rsid w:val="006654AC"/>
    <w:rsid w:val="00FB1E14"/>
    <w:rsid w:val="00F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7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1"/>
    <w:uiPriority w:val="9"/>
    <w:qFormat/>
    <w:rsid w:val="001C6379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1C6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Heading2Char1">
    <w:name w:val="Heading 2 Char1"/>
    <w:link w:val="Heading2"/>
    <w:uiPriority w:val="9"/>
    <w:rsid w:val="001C6379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Normal"/>
    <w:uiPriority w:val="99"/>
    <w:rsid w:val="001C6379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C6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FC3D0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3D0C"/>
    <w:rPr>
      <w:rFonts w:ascii="Calibri" w:eastAsia="Times New Roman" w:hAnsi="Calibri" w:cs="Calibri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C3D0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D0C"/>
    <w:rPr>
      <w:rFonts w:ascii="Calibri" w:eastAsia="Times New Roman" w:hAnsi="Calibri" w:cs="Calibri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0C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7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1"/>
    <w:uiPriority w:val="9"/>
    <w:qFormat/>
    <w:rsid w:val="001C6379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1C6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Heading2Char1">
    <w:name w:val="Heading 2 Char1"/>
    <w:link w:val="Heading2"/>
    <w:uiPriority w:val="9"/>
    <w:rsid w:val="001C6379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Normal"/>
    <w:uiPriority w:val="99"/>
    <w:rsid w:val="001C6379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C6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FC3D0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3D0C"/>
    <w:rPr>
      <w:rFonts w:ascii="Calibri" w:eastAsia="Times New Roman" w:hAnsi="Calibri" w:cs="Calibri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C3D0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D0C"/>
    <w:rPr>
      <w:rFonts w:ascii="Calibri" w:eastAsia="Times New Roman" w:hAnsi="Calibri" w:cs="Calibri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0C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Cleopatra Anastasiou</dc:creator>
  <cp:lastModifiedBy>Cleopatra Anastasiou</cp:lastModifiedBy>
  <cp:revision>2</cp:revision>
  <dcterms:created xsi:type="dcterms:W3CDTF">2023-05-31T11:01:00Z</dcterms:created>
  <dcterms:modified xsi:type="dcterms:W3CDTF">2023-05-31T11:07:00Z</dcterms:modified>
</cp:coreProperties>
</file>